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613CE" w14:textId="77777777" w:rsidR="00CE3F83" w:rsidRDefault="00CE3F8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16"/>
        <w:gridCol w:w="5240"/>
        <w:gridCol w:w="1916"/>
      </w:tblGrid>
      <w:tr w:rsidR="00CE3F83" w14:paraId="11513DF7" w14:textId="77777777">
        <w:trPr>
          <w:trHeight w:val="1686"/>
        </w:trPr>
        <w:tc>
          <w:tcPr>
            <w:tcW w:w="1916" w:type="dxa"/>
          </w:tcPr>
          <w:p w14:paraId="43528167" w14:textId="77777777" w:rsidR="00CE3F83" w:rsidRDefault="00000000">
            <w:pPr>
              <w:jc w:val="both"/>
              <w:rPr>
                <w:rFonts w:ascii="Gentium Plus" w:eastAsia="Gentium Plus" w:hAnsi="Gentium Plus" w:cs="Gentium Plus"/>
                <w:b/>
                <w:sz w:val="20"/>
                <w:szCs w:val="20"/>
              </w:rPr>
            </w:pPr>
            <w:r>
              <w:rPr>
                <w:noProof/>
              </w:rPr>
              <w:drawing>
                <wp:anchor distT="0" distB="0" distL="114300" distR="114300" simplePos="0" relativeHeight="251658240" behindDoc="0" locked="0" layoutInCell="1" hidden="0" allowOverlap="1" wp14:anchorId="1368081E" wp14:editId="190C1BF3">
                  <wp:simplePos x="0" y="0"/>
                  <wp:positionH relativeFrom="column">
                    <wp:posOffset>65685</wp:posOffset>
                  </wp:positionH>
                  <wp:positionV relativeFrom="paragraph">
                    <wp:posOffset>227</wp:posOffset>
                  </wp:positionV>
                  <wp:extent cx="1080000" cy="1080000"/>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80000" cy="1080000"/>
                          </a:xfrm>
                          <a:prstGeom prst="rect">
                            <a:avLst/>
                          </a:prstGeom>
                          <a:ln/>
                        </pic:spPr>
                      </pic:pic>
                    </a:graphicData>
                  </a:graphic>
                </wp:anchor>
              </w:drawing>
            </w:r>
          </w:p>
        </w:tc>
        <w:tc>
          <w:tcPr>
            <w:tcW w:w="5240" w:type="dxa"/>
          </w:tcPr>
          <w:p w14:paraId="4F3B35C4" w14:textId="6B88C4EF" w:rsidR="00CE3F83" w:rsidRDefault="00000000">
            <w:pPr>
              <w:jc w:val="center"/>
              <w:rPr>
                <w:rFonts w:ascii="Gentium Plus" w:eastAsia="Gentium Plus" w:hAnsi="Gentium Plus" w:cs="Gentium Plus"/>
                <w:b/>
                <w:sz w:val="20"/>
                <w:szCs w:val="20"/>
              </w:rPr>
            </w:pPr>
            <w:r>
              <w:rPr>
                <w:rFonts w:ascii="Gentium Plus" w:eastAsia="Gentium Plus" w:hAnsi="Gentium Plus" w:cs="Gentium Plus"/>
                <w:b/>
                <w:sz w:val="20"/>
                <w:szCs w:val="20"/>
              </w:rPr>
              <w:t xml:space="preserve">Oku Okut Derneği ile </w:t>
            </w:r>
            <w:r w:rsidR="00C0380A" w:rsidRPr="00C0380A">
              <w:rPr>
                <w:rFonts w:ascii="Gentium Plus" w:eastAsia="Gentium Plus" w:hAnsi="Gentium Plus" w:cs="Gentium Plus"/>
                <w:b/>
                <w:color w:val="FF0000"/>
                <w:sz w:val="20"/>
                <w:szCs w:val="20"/>
              </w:rPr>
              <w:t xml:space="preserve">Yazar Ad </w:t>
            </w:r>
            <w:proofErr w:type="spellStart"/>
            <w:r w:rsidR="00C0380A" w:rsidRPr="00C0380A">
              <w:rPr>
                <w:rFonts w:ascii="Gentium Plus" w:eastAsia="Gentium Plus" w:hAnsi="Gentium Plus" w:cs="Gentium Plus"/>
                <w:b/>
                <w:color w:val="FF0000"/>
                <w:sz w:val="20"/>
                <w:szCs w:val="20"/>
              </w:rPr>
              <w:t>Soyad</w:t>
            </w:r>
            <w:proofErr w:type="spellEnd"/>
            <w:r w:rsidRPr="00C0380A">
              <w:rPr>
                <w:rFonts w:ascii="Gentium Plus" w:eastAsia="Gentium Plus" w:hAnsi="Gentium Plus" w:cs="Gentium Plus"/>
                <w:b/>
                <w:color w:val="FF0000"/>
                <w:sz w:val="20"/>
                <w:szCs w:val="20"/>
              </w:rPr>
              <w:t xml:space="preserve"> </w:t>
            </w:r>
            <w:r>
              <w:rPr>
                <w:rFonts w:ascii="Gentium Plus" w:eastAsia="Gentium Plus" w:hAnsi="Gentium Plus" w:cs="Gentium Plus"/>
                <w:b/>
                <w:sz w:val="20"/>
                <w:szCs w:val="20"/>
              </w:rPr>
              <w:t>Arasında</w:t>
            </w:r>
          </w:p>
          <w:p w14:paraId="2D8A88E1" w14:textId="4C9FF593" w:rsidR="00CE3F83" w:rsidRDefault="00000000">
            <w:pPr>
              <w:jc w:val="center"/>
              <w:rPr>
                <w:rFonts w:ascii="Gentium Plus" w:eastAsia="Gentium Plus" w:hAnsi="Gentium Plus" w:cs="Gentium Plus"/>
                <w:b/>
                <w:sz w:val="20"/>
                <w:szCs w:val="20"/>
              </w:rPr>
            </w:pPr>
            <w:r>
              <w:rPr>
                <w:rFonts w:ascii="Gentium Plus" w:eastAsia="Gentium Plus" w:hAnsi="Gentium Plus" w:cs="Gentium Plus"/>
                <w:b/>
                <w:sz w:val="20"/>
                <w:szCs w:val="20"/>
              </w:rPr>
              <w:t>“</w:t>
            </w:r>
            <w:r w:rsidR="00C0380A" w:rsidRPr="00C0380A">
              <w:rPr>
                <w:rFonts w:ascii="Gentium Plus" w:eastAsia="Gentium Plus" w:hAnsi="Gentium Plus" w:cs="Gentium Plus"/>
                <w:b/>
                <w:color w:val="FF0000"/>
                <w:sz w:val="20"/>
                <w:szCs w:val="20"/>
              </w:rPr>
              <w:t>Kitap Adı</w:t>
            </w:r>
            <w:r>
              <w:rPr>
                <w:rFonts w:ascii="Gentium Plus" w:eastAsia="Gentium Plus" w:hAnsi="Gentium Plus" w:cs="Gentium Plus"/>
                <w:b/>
                <w:sz w:val="20"/>
                <w:szCs w:val="20"/>
              </w:rPr>
              <w:t>” İsimli Kitabın</w:t>
            </w:r>
          </w:p>
          <w:p w14:paraId="36B1F010" w14:textId="77777777" w:rsidR="00CE3F83" w:rsidRDefault="00000000">
            <w:pPr>
              <w:jc w:val="center"/>
              <w:rPr>
                <w:rFonts w:ascii="Gentium Plus" w:eastAsia="Gentium Plus" w:hAnsi="Gentium Plus" w:cs="Gentium Plus"/>
                <w:b/>
                <w:sz w:val="20"/>
                <w:szCs w:val="20"/>
              </w:rPr>
            </w:pPr>
            <w:r>
              <w:rPr>
                <w:rFonts w:ascii="Gentium Plus" w:eastAsia="Gentium Plus" w:hAnsi="Gentium Plus" w:cs="Gentium Plus"/>
                <w:b/>
                <w:sz w:val="20"/>
                <w:szCs w:val="20"/>
              </w:rPr>
              <w:t>Telif Haklarının Devrine İlişkin Sözleşme</w:t>
            </w:r>
          </w:p>
        </w:tc>
        <w:tc>
          <w:tcPr>
            <w:tcW w:w="1916" w:type="dxa"/>
          </w:tcPr>
          <w:p w14:paraId="635364DC" w14:textId="77777777" w:rsidR="00CE3F83" w:rsidRDefault="00000000">
            <w:pPr>
              <w:jc w:val="both"/>
              <w:rPr>
                <w:rFonts w:ascii="Gentium Plus" w:eastAsia="Gentium Plus" w:hAnsi="Gentium Plus" w:cs="Gentium Plus"/>
                <w:b/>
                <w:sz w:val="20"/>
                <w:szCs w:val="20"/>
              </w:rPr>
            </w:pPr>
            <w:r>
              <w:rPr>
                <w:noProof/>
              </w:rPr>
              <w:drawing>
                <wp:anchor distT="0" distB="0" distL="114300" distR="114300" simplePos="0" relativeHeight="251659264" behindDoc="0" locked="0" layoutInCell="1" hidden="0" allowOverlap="1" wp14:anchorId="009903D6" wp14:editId="0934D1F5">
                  <wp:simplePos x="0" y="0"/>
                  <wp:positionH relativeFrom="column">
                    <wp:posOffset>-53111</wp:posOffset>
                  </wp:positionH>
                  <wp:positionV relativeFrom="paragraph">
                    <wp:posOffset>229</wp:posOffset>
                  </wp:positionV>
                  <wp:extent cx="1080000" cy="108000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80000" cy="1080000"/>
                          </a:xfrm>
                          <a:prstGeom prst="rect">
                            <a:avLst/>
                          </a:prstGeom>
                          <a:ln/>
                        </pic:spPr>
                      </pic:pic>
                    </a:graphicData>
                  </a:graphic>
                </wp:anchor>
              </w:drawing>
            </w:r>
          </w:p>
        </w:tc>
      </w:tr>
    </w:tbl>
    <w:p w14:paraId="74C2F1BD" w14:textId="77777777"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 xml:space="preserve">                      İşbu sözleşme, 5846 Sayılı Fikir ve Sanat Eserleri Kanunu hükümleri ve bu kanunun değiştirilmiş maddeleri muvacehesinde taraflar arasında akdedilmiştir.</w:t>
      </w:r>
    </w:p>
    <w:p w14:paraId="75C0C4A9" w14:textId="77777777" w:rsidR="00CE3F83" w:rsidRPr="009D4D7C" w:rsidRDefault="00000000" w:rsidP="00021F50">
      <w:pPr>
        <w:spacing w:before="120" w:after="0" w:line="216" w:lineRule="auto"/>
        <w:ind w:firstLine="708"/>
        <w:jc w:val="both"/>
        <w:rPr>
          <w:rFonts w:ascii="Gentium Plus" w:eastAsia="Gentium Plus" w:hAnsi="Gentium Plus" w:cs="Gentium Plus"/>
          <w:b/>
          <w:bCs/>
          <w:sz w:val="20"/>
          <w:szCs w:val="20"/>
        </w:rPr>
      </w:pPr>
      <w:r w:rsidRPr="009D4D7C">
        <w:rPr>
          <w:rFonts w:ascii="Gentium Plus" w:eastAsia="Gentium Plus" w:hAnsi="Gentium Plus" w:cs="Gentium Plus"/>
          <w:b/>
          <w:bCs/>
          <w:sz w:val="20"/>
          <w:szCs w:val="20"/>
        </w:rPr>
        <w:t>Madde 1. Taraflar</w:t>
      </w:r>
    </w:p>
    <w:p w14:paraId="7F4581E6" w14:textId="7029EE41"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1.1</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Merkezi; </w:t>
      </w:r>
      <w:proofErr w:type="spellStart"/>
      <w:r w:rsidR="00C0380A" w:rsidRPr="009D4D7C">
        <w:rPr>
          <w:rFonts w:ascii="Gentium Plus" w:eastAsia="Gentium Plus" w:hAnsi="Gentium Plus" w:cs="Gentium Plus"/>
          <w:sz w:val="20"/>
          <w:szCs w:val="20"/>
        </w:rPr>
        <w:t>Şenyuva</w:t>
      </w:r>
      <w:proofErr w:type="spellEnd"/>
      <w:r w:rsidR="00C0380A" w:rsidRPr="009D4D7C">
        <w:rPr>
          <w:rFonts w:ascii="Gentium Plus" w:eastAsia="Gentium Plus" w:hAnsi="Gentium Plus" w:cs="Gentium Plus"/>
          <w:sz w:val="20"/>
          <w:szCs w:val="20"/>
        </w:rPr>
        <w:t xml:space="preserve"> Mah. Seyhan Cad. 11-c/17 06300, Ankara, Türkiye</w:t>
      </w:r>
      <w:r w:rsidR="00C0380A" w:rsidRPr="009D4D7C">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adresinde bulunan Oku Okut Derneği (Marka adı: Oku Okut Yayınları, Sertifika No. 49846; Telif Hakları Genel Müdürlüğü Kullanıcı Adı: JDC42788)</w:t>
      </w:r>
      <w:r w:rsidR="00C0380A" w:rsidRP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“Yayınevi” adıyla,</w:t>
      </w:r>
    </w:p>
    <w:p w14:paraId="3AA64075" w14:textId="656A40C8" w:rsidR="00C0380A"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1.2</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w:t>
      </w:r>
      <w:r w:rsidR="00C0380A" w:rsidRPr="009D4D7C">
        <w:rPr>
          <w:rFonts w:ascii="Gentium Plus" w:eastAsia="Gentium Plus" w:hAnsi="Gentium Plus" w:cs="Gentium Plus"/>
          <w:sz w:val="20"/>
          <w:szCs w:val="20"/>
        </w:rPr>
        <w:t>“</w:t>
      </w:r>
      <w:r w:rsidR="00C0380A" w:rsidRPr="009D4D7C">
        <w:rPr>
          <w:rFonts w:ascii="Gentium Plus" w:eastAsia="Gentium Plus" w:hAnsi="Gentium Plus" w:cs="Gentium Plus"/>
          <w:color w:val="FF0000"/>
          <w:sz w:val="20"/>
          <w:szCs w:val="20"/>
        </w:rPr>
        <w:t>Kitap Adı</w:t>
      </w:r>
      <w:r w:rsidR="00C0380A" w:rsidRPr="009D4D7C">
        <w:rPr>
          <w:rFonts w:ascii="Gentium Plus" w:eastAsia="Gentium Plus" w:hAnsi="Gentium Plus" w:cs="Gentium Plus"/>
          <w:sz w:val="20"/>
          <w:szCs w:val="20"/>
        </w:rPr>
        <w:t>” adlı kitap, “Eser” olarak</w:t>
      </w:r>
      <w:r w:rsidR="00C0380A" w:rsidRPr="009D4D7C">
        <w:rPr>
          <w:rFonts w:ascii="Gentium Plus" w:eastAsia="Gentium Plus" w:hAnsi="Gentium Plus" w:cs="Gentium Plus"/>
          <w:sz w:val="20"/>
          <w:szCs w:val="20"/>
        </w:rPr>
        <w:t>,</w:t>
      </w:r>
    </w:p>
    <w:p w14:paraId="031B0584" w14:textId="384438C9" w:rsidR="00C0380A" w:rsidRPr="009D4D7C" w:rsidRDefault="00C0380A"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1.</w:t>
      </w:r>
      <w:r w:rsidRPr="009D4D7C">
        <w:rPr>
          <w:rFonts w:ascii="Gentium Plus" w:eastAsia="Gentium Plus" w:hAnsi="Gentium Plus" w:cs="Gentium Plus"/>
          <w:sz w:val="20"/>
          <w:szCs w:val="20"/>
        </w:rPr>
        <w:t xml:space="preserve">3. </w:t>
      </w:r>
      <w:r w:rsidRPr="009D4D7C">
        <w:rPr>
          <w:rFonts w:ascii="Gentium Plus" w:eastAsia="Gentium Plus" w:hAnsi="Gentium Plus" w:cs="Gentium Plus"/>
          <w:sz w:val="20"/>
          <w:szCs w:val="20"/>
        </w:rPr>
        <w:t xml:space="preserve">Kitabının yazarı, </w:t>
      </w:r>
      <w:r w:rsidRPr="009D4D7C">
        <w:rPr>
          <w:rFonts w:ascii="Gentium Plus" w:eastAsia="Gentium Plus" w:hAnsi="Gentium Plus" w:cs="Gentium Plus"/>
          <w:color w:val="FF0000"/>
          <w:sz w:val="20"/>
          <w:szCs w:val="20"/>
        </w:rPr>
        <w:t xml:space="preserve">Yazar Adresi </w:t>
      </w:r>
      <w:r w:rsidRPr="009D4D7C">
        <w:rPr>
          <w:rFonts w:ascii="Gentium Plus" w:eastAsia="Gentium Plus" w:hAnsi="Gentium Plus" w:cs="Gentium Plus"/>
          <w:sz w:val="20"/>
          <w:szCs w:val="20"/>
        </w:rPr>
        <w:t xml:space="preserve">adresinde mukim </w:t>
      </w:r>
      <w:r w:rsidRPr="009D4D7C">
        <w:rPr>
          <w:rFonts w:ascii="Gentium Plus" w:eastAsia="Gentium Plus" w:hAnsi="Gentium Plus" w:cs="Gentium Plus"/>
          <w:color w:val="FF0000"/>
          <w:sz w:val="20"/>
          <w:szCs w:val="20"/>
        </w:rPr>
        <w:t xml:space="preserve">T.C. Kimlik No.  </w:t>
      </w:r>
      <w:r w:rsidRPr="009D4D7C">
        <w:rPr>
          <w:rFonts w:ascii="Gentium Plus" w:eastAsia="Gentium Plus" w:hAnsi="Gentium Plus" w:cs="Gentium Plus"/>
          <w:sz w:val="20"/>
          <w:szCs w:val="20"/>
        </w:rPr>
        <w:t xml:space="preserve">T.C. Kimlik Numaralı, </w:t>
      </w:r>
      <w:r w:rsidRPr="009D4D7C">
        <w:rPr>
          <w:rFonts w:ascii="Gentium Plus" w:eastAsia="Gentium Plus" w:hAnsi="Gentium Plus" w:cs="Gentium Plus"/>
          <w:color w:val="FF0000"/>
          <w:sz w:val="20"/>
          <w:szCs w:val="20"/>
        </w:rPr>
        <w:t xml:space="preserve">Gün Ay Yıl </w:t>
      </w:r>
      <w:r w:rsidRPr="009D4D7C">
        <w:rPr>
          <w:rFonts w:ascii="Gentium Plus" w:eastAsia="Gentium Plus" w:hAnsi="Gentium Plus" w:cs="Gentium Plus"/>
          <w:sz w:val="20"/>
          <w:szCs w:val="20"/>
        </w:rPr>
        <w:t>doğum</w:t>
      </w:r>
      <w:r w:rsidR="0043555B" w:rsidRPr="009D4D7C">
        <w:rPr>
          <w:rFonts w:ascii="Gentium Plus" w:eastAsia="Gentium Plus" w:hAnsi="Gentium Plus" w:cs="Gentium Plus"/>
          <w:sz w:val="20"/>
          <w:szCs w:val="20"/>
        </w:rPr>
        <w:t xml:space="preserve">lu </w:t>
      </w:r>
      <w:r w:rsidRPr="009D4D7C">
        <w:rPr>
          <w:rFonts w:ascii="Gentium Plus" w:eastAsia="Gentium Plus" w:hAnsi="Gentium Plus" w:cs="Gentium Plus"/>
          <w:color w:val="FF0000"/>
          <w:sz w:val="20"/>
          <w:szCs w:val="20"/>
        </w:rPr>
        <w:t>Yazar Adı Soyadı</w:t>
      </w:r>
      <w:r w:rsidRPr="009D4D7C">
        <w:rPr>
          <w:rFonts w:ascii="Gentium Plus" w:eastAsia="Gentium Plus" w:hAnsi="Gentium Plus" w:cs="Gentium Plus"/>
          <w:sz w:val="20"/>
          <w:szCs w:val="20"/>
        </w:rPr>
        <w:t>, “Yazar” adıyla anılacaktır.</w:t>
      </w:r>
    </w:p>
    <w:p w14:paraId="03CA6943" w14:textId="77777777" w:rsidR="00CE3F83" w:rsidRPr="009D4D7C" w:rsidRDefault="00000000" w:rsidP="00021F50">
      <w:pPr>
        <w:spacing w:before="120" w:after="0" w:line="216" w:lineRule="auto"/>
        <w:ind w:firstLine="708"/>
        <w:jc w:val="both"/>
        <w:rPr>
          <w:rFonts w:ascii="Gentium Plus" w:eastAsia="Gentium Plus" w:hAnsi="Gentium Plus" w:cs="Gentium Plus"/>
          <w:b/>
          <w:bCs/>
          <w:sz w:val="20"/>
          <w:szCs w:val="20"/>
        </w:rPr>
      </w:pPr>
      <w:r w:rsidRPr="009D4D7C">
        <w:rPr>
          <w:rFonts w:ascii="Gentium Plus" w:eastAsia="Gentium Plus" w:hAnsi="Gentium Plus" w:cs="Gentium Plus"/>
          <w:b/>
          <w:bCs/>
          <w:sz w:val="20"/>
          <w:szCs w:val="20"/>
        </w:rPr>
        <w:t>Madde 2. Sözleşmenin Konusu</w:t>
      </w:r>
    </w:p>
    <w:p w14:paraId="0734E3F1" w14:textId="2B3D33B8"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 xml:space="preserve"> 2.1</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Bu sözleşme ile </w:t>
      </w:r>
      <w:r w:rsidR="0043555B" w:rsidRPr="009D4D7C">
        <w:rPr>
          <w:rFonts w:ascii="Gentium Plus" w:eastAsia="Gentium Plus" w:hAnsi="Gentium Plus" w:cs="Gentium Plus"/>
          <w:sz w:val="20"/>
          <w:szCs w:val="20"/>
        </w:rPr>
        <w:t>Yazar,</w:t>
      </w:r>
      <w:r w:rsidRPr="009D4D7C">
        <w:rPr>
          <w:rFonts w:ascii="Gentium Plus" w:eastAsia="Gentium Plus" w:hAnsi="Gentium Plus" w:cs="Gentium Plus"/>
          <w:sz w:val="20"/>
          <w:szCs w:val="20"/>
        </w:rPr>
        <w:t xml:space="preserve"> </w:t>
      </w:r>
      <w:r w:rsidR="0043555B" w:rsidRPr="009D4D7C">
        <w:rPr>
          <w:rFonts w:ascii="Gentium Plus" w:eastAsia="Gentium Plus" w:hAnsi="Gentium Plus" w:cs="Gentium Plus"/>
          <w:sz w:val="20"/>
          <w:szCs w:val="20"/>
        </w:rPr>
        <w:t>e</w:t>
      </w:r>
      <w:r w:rsidRPr="009D4D7C">
        <w:rPr>
          <w:rFonts w:ascii="Gentium Plus" w:eastAsia="Gentium Plus" w:hAnsi="Gentium Plus" w:cs="Gentium Plus"/>
          <w:sz w:val="20"/>
          <w:szCs w:val="20"/>
        </w:rPr>
        <w:t xml:space="preserve">serin 5846 sayılı Fikir ve Sanat Eserleri Kanunu, genel hükümler ve bu sözleşme şartları çerçevesinde sözleşme tarihinden itibaren mali haklarını ve bu mali haklara ilişkin kullanma ruhsatını aşağıda belirtilen süre ve koşullara münhasıran Yayınevi’ne devretmesi bu sözleşmenin konusudur. </w:t>
      </w:r>
    </w:p>
    <w:p w14:paraId="13195BA9" w14:textId="25C666F1"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 xml:space="preserve">               2.2</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Yazar, eserin ve bu sözleşmede belirtilen hakları bahşetmek için tek yetki sahibi olduğunu; eserin orijinal olduğunu, kamu kullanımına açık olmadığını, diğer herhangi bir formda yayınlanmadığını, hakaret içermediğini, mahremiyete saldırıda bulunmadığını veya diğer herhangi bir şekilde yasa dışı olmadığını; eğer başlık eser sahibi tarafından seçildiyse, başlığın, üçüncü tarafların herhangi bir telif hakkı veya mülkiyet hakkını ihlal etmediğini teyiden beyan ve garanti etmektedir. </w:t>
      </w:r>
    </w:p>
    <w:p w14:paraId="4EDE2455" w14:textId="77777777" w:rsidR="00CE3F83" w:rsidRPr="009D4D7C" w:rsidRDefault="00000000" w:rsidP="00021F50">
      <w:pPr>
        <w:spacing w:before="120" w:after="0" w:line="216" w:lineRule="auto"/>
        <w:ind w:firstLine="708"/>
        <w:jc w:val="both"/>
        <w:rPr>
          <w:rFonts w:ascii="Gentium Plus" w:eastAsia="Gentium Plus" w:hAnsi="Gentium Plus" w:cs="Gentium Plus"/>
          <w:b/>
          <w:bCs/>
          <w:sz w:val="20"/>
          <w:szCs w:val="20"/>
        </w:rPr>
      </w:pPr>
      <w:r w:rsidRPr="009D4D7C">
        <w:rPr>
          <w:rFonts w:ascii="Gentium Plus" w:eastAsia="Gentium Plus" w:hAnsi="Gentium Plus" w:cs="Gentium Plus"/>
          <w:b/>
          <w:bCs/>
          <w:sz w:val="20"/>
          <w:szCs w:val="20"/>
        </w:rPr>
        <w:t>Madde 3. Sözleşmenin Kapsamı</w:t>
      </w:r>
    </w:p>
    <w:p w14:paraId="3B24A4B9" w14:textId="1D7747A6" w:rsidR="00CE3F83"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3.1</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İşbu sözleşme ile mali hakları ve kullanma ruhsatını Yazar’dan devralan Yayınevi, aşağıda sayılan mali hakları yurt içi ve yurt dışında, </w:t>
      </w:r>
      <w:r w:rsidR="0043555B" w:rsidRPr="009D4D7C">
        <w:rPr>
          <w:rFonts w:ascii="Gentium Plus" w:eastAsia="Gentium Plus" w:hAnsi="Gentium Plus" w:cs="Gentium Plus"/>
          <w:b/>
          <w:bCs/>
          <w:sz w:val="20"/>
          <w:szCs w:val="20"/>
        </w:rPr>
        <w:t xml:space="preserve">basılı </w:t>
      </w:r>
      <w:r w:rsidRPr="009D4D7C">
        <w:rPr>
          <w:rFonts w:ascii="Gentium Plus" w:eastAsia="Gentium Plus" w:hAnsi="Gentium Plus" w:cs="Gentium Plus"/>
          <w:b/>
          <w:bCs/>
          <w:sz w:val="20"/>
          <w:szCs w:val="20"/>
        </w:rPr>
        <w:t>kitap formatında</w:t>
      </w:r>
      <w:r w:rsidRPr="009D4D7C">
        <w:rPr>
          <w:rFonts w:ascii="Gentium Plus" w:eastAsia="Gentium Plus" w:hAnsi="Gentium Plus" w:cs="Gentium Plus"/>
          <w:sz w:val="20"/>
          <w:szCs w:val="20"/>
        </w:rPr>
        <w:t xml:space="preserve"> iletme, çoğaltma, yayma, işletme, kiralama, temsil ile bilgi ve metinlerin tamamını ya da bir kısmını kopya etme, </w:t>
      </w:r>
      <w:proofErr w:type="spellStart"/>
      <w:r w:rsidRPr="009D4D7C">
        <w:rPr>
          <w:rFonts w:ascii="Gentium Plus" w:eastAsia="Gentium Plus" w:hAnsi="Gentium Plus" w:cs="Gentium Plus"/>
          <w:sz w:val="20"/>
          <w:szCs w:val="20"/>
        </w:rPr>
        <w:t>fotoğrafik</w:t>
      </w:r>
      <w:proofErr w:type="spellEnd"/>
      <w:r w:rsidRPr="009D4D7C">
        <w:rPr>
          <w:rFonts w:ascii="Gentium Plus" w:eastAsia="Gentium Plus" w:hAnsi="Gentium Plus" w:cs="Gentium Plus"/>
          <w:sz w:val="20"/>
          <w:szCs w:val="20"/>
        </w:rPr>
        <w:t xml:space="preserve"> ve mekanik yollarla çoğaltma ya da bilgisayar teknolojisi kullanarak disket, kompakt disk, internet ya da başka araçlara yüklenebilme veya diğer yollarla (işaret ses veya görüntülü nakline yaşayan araçlarla görsel ve sanal ortamda) çoğaltma ve yayma, elektronik ortama aktarma ve muhafaza etme, e-kitap olarak yayma satma kiralama, sözleşme imzalandığı tarihte bilinen ya da ileride geliştirilecek her türlü araç, ortam ve materyal ile kullanabilecektir. </w:t>
      </w:r>
    </w:p>
    <w:p w14:paraId="004A81F6" w14:textId="32C33979" w:rsidR="009D4D7C" w:rsidRPr="009D4D7C" w:rsidRDefault="009D4D7C" w:rsidP="00021F50">
      <w:pPr>
        <w:spacing w:after="0" w:line="216" w:lineRule="auto"/>
        <w:ind w:firstLine="709"/>
        <w:jc w:val="both"/>
        <w:rPr>
          <w:rFonts w:ascii="Gentium Plus" w:eastAsia="Gentium Plus" w:hAnsi="Gentium Plus" w:cs="Gentium Plus"/>
          <w:sz w:val="20"/>
          <w:szCs w:val="20"/>
        </w:rPr>
      </w:pPr>
      <w:r w:rsidRPr="009D4D7C">
        <w:rPr>
          <w:rFonts w:ascii="Gentium Plus" w:eastAsia="Gentium Plus" w:hAnsi="Gentium Plus" w:cs="Gentium Plus"/>
          <w:sz w:val="20"/>
          <w:szCs w:val="20"/>
        </w:rPr>
        <w:t>3.</w:t>
      </w:r>
      <w:r>
        <w:rPr>
          <w:rFonts w:ascii="Gentium Plus" w:eastAsia="Gentium Plus" w:hAnsi="Gentium Plus" w:cs="Gentium Plus"/>
          <w:sz w:val="20"/>
          <w:szCs w:val="20"/>
        </w:rPr>
        <w:t>2</w:t>
      </w:r>
      <w:r>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İşbu sözleşme ile mali hakları ve kullanma ruhsatını Yazar’dan devralan Yayınevi, aşağıda sayılan mali hakları yurt içi ve yurt dışında, </w:t>
      </w:r>
      <w:r w:rsidRPr="009D4D7C">
        <w:rPr>
          <w:rFonts w:ascii="Gentium Plus" w:eastAsia="Gentium Plus" w:hAnsi="Gentium Plus" w:cs="Gentium Plus"/>
          <w:b/>
          <w:bCs/>
          <w:sz w:val="20"/>
          <w:szCs w:val="20"/>
        </w:rPr>
        <w:t>e-kitap formatında</w:t>
      </w:r>
      <w:r w:rsidRPr="009D4D7C">
        <w:rPr>
          <w:rFonts w:ascii="Gentium Plus" w:eastAsia="Gentium Plus" w:hAnsi="Gentium Plus" w:cs="Gentium Plus"/>
          <w:sz w:val="20"/>
          <w:szCs w:val="20"/>
        </w:rPr>
        <w:t xml:space="preserve"> iletme, çoğaltma, yayma, işletme, kiralama, temsil ile bilgi ve metinlerin tamamını ya da bir kısmını kopya etme, </w:t>
      </w:r>
      <w:proofErr w:type="spellStart"/>
      <w:r w:rsidRPr="009D4D7C">
        <w:rPr>
          <w:rFonts w:ascii="Gentium Plus" w:eastAsia="Gentium Plus" w:hAnsi="Gentium Plus" w:cs="Gentium Plus"/>
          <w:sz w:val="20"/>
          <w:szCs w:val="20"/>
        </w:rPr>
        <w:t>fotoğrafik</w:t>
      </w:r>
      <w:proofErr w:type="spellEnd"/>
      <w:r w:rsidRPr="009D4D7C">
        <w:rPr>
          <w:rFonts w:ascii="Gentium Plus" w:eastAsia="Gentium Plus" w:hAnsi="Gentium Plus" w:cs="Gentium Plus"/>
          <w:sz w:val="20"/>
          <w:szCs w:val="20"/>
        </w:rPr>
        <w:t xml:space="preserve"> ve mekanik yollarla çoğaltma ya da bilgisayar teknolojisi kullanarak disket, kompakt disk, internet ya da başka araçlara yüklenebilme veya diğer yollarla (işaret ses veya görüntülü nakline yaşayan araçlarla görsel ve sanal ortamda) çoğaltma ve yayma, elektronik ortama aktarma ve muhafaza etme, e-kitap olarak yayma satma kiralama, sözleşme imzalandığı tarihte bilinen ya da ileride geliştirilecek her türlü araç, ortam ve materyal ile kullanabilecektir.</w:t>
      </w:r>
    </w:p>
    <w:p w14:paraId="07D030DE" w14:textId="77777777" w:rsidR="00CE3F83" w:rsidRPr="00540425" w:rsidRDefault="00000000" w:rsidP="00021F50">
      <w:pPr>
        <w:keepNext/>
        <w:spacing w:before="120" w:after="0" w:line="216" w:lineRule="auto"/>
        <w:ind w:firstLine="709"/>
        <w:jc w:val="both"/>
        <w:rPr>
          <w:rFonts w:ascii="Gentium Plus" w:eastAsia="Gentium Plus" w:hAnsi="Gentium Plus" w:cs="Gentium Plus"/>
          <w:b/>
          <w:bCs/>
          <w:sz w:val="20"/>
          <w:szCs w:val="20"/>
        </w:rPr>
      </w:pPr>
      <w:r w:rsidRPr="00540425">
        <w:rPr>
          <w:rFonts w:ascii="Gentium Plus" w:eastAsia="Gentium Plus" w:hAnsi="Gentium Plus" w:cs="Gentium Plus"/>
          <w:b/>
          <w:bCs/>
          <w:sz w:val="20"/>
          <w:szCs w:val="20"/>
        </w:rPr>
        <w:t>Madde 4. Yazarın Sorumlulukları</w:t>
      </w:r>
    </w:p>
    <w:p w14:paraId="58EF5817" w14:textId="5E1AF6EA"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4.1</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İşbu sözleşmenin 6. maddesinde yazılı meblağdan başka herhangi bir isim adına Yayınevi’nden herhangi bir talepte bulunmayacağını, </w:t>
      </w:r>
    </w:p>
    <w:p w14:paraId="711340F8" w14:textId="6F8482B2"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4.2</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Eserin yayınlanması sırasında Yayınevi’nce istenilen değişiklikleri tasnif ve düzeltmeleri (kısaltma, genişletme, çıkartma) ücretsiz olarak şahsen yapmayı ve/veya Yayınevi’nce yapılacak değişikliklere tasnif ve düzeltmelere (kısaltma, genişletme, çıkartma) izin verdiğini,</w:t>
      </w:r>
    </w:p>
    <w:p w14:paraId="0AB06967" w14:textId="3C858B6F"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lastRenderedPageBreak/>
        <w:tab/>
        <w:t xml:space="preserve"> 4.3</w:t>
      </w:r>
      <w:r w:rsidR="009D4D7C">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Bu eserin kendisine ait olduğunu, 3. şahısların bu eser üzerinde herhangi bir hakları bulunmadığını ve 3. şahıslara aksi bir talepte Yazarın kendisinden hukuken sorumlu olduğunu,</w:t>
      </w:r>
    </w:p>
    <w:p w14:paraId="2CC838E9" w14:textId="42627E91"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4.4</w:t>
      </w:r>
      <w:r w:rsidR="00540425">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Bu eserin mali haklarını başka şahıslara daha önceden devretmediğini ve sözleşmede belirtilen süre içinde aynen, değişik adla veya kısmi değişiklikler yaparak başkalarına devredemeyeceğini beyan eder.</w:t>
      </w:r>
    </w:p>
    <w:p w14:paraId="183C07BB" w14:textId="72A9D89C"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 xml:space="preserve"> 4.5</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Yazar, işbu sözleşmenin imzalanmasına müteakip 15 (</w:t>
      </w:r>
      <w:proofErr w:type="spellStart"/>
      <w:r w:rsidRPr="009D4D7C">
        <w:rPr>
          <w:rFonts w:ascii="Gentium Plus" w:eastAsia="Gentium Plus" w:hAnsi="Gentium Plus" w:cs="Gentium Plus"/>
          <w:sz w:val="20"/>
          <w:szCs w:val="20"/>
        </w:rPr>
        <w:t>onbeş</w:t>
      </w:r>
      <w:proofErr w:type="spellEnd"/>
      <w:r w:rsidRPr="009D4D7C">
        <w:rPr>
          <w:rFonts w:ascii="Gentium Plus" w:eastAsia="Gentium Plus" w:hAnsi="Gentium Plus" w:cs="Gentium Plus"/>
          <w:sz w:val="20"/>
          <w:szCs w:val="20"/>
        </w:rPr>
        <w:t xml:space="preserve">) işgünü içinde Yayınevi’ne eserin dosyalarını iletecektir. </w:t>
      </w:r>
    </w:p>
    <w:p w14:paraId="5201568B" w14:textId="729A2DFB"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4.6</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Yazar, Eserin Yayınevi tarafından </w:t>
      </w:r>
      <w:proofErr w:type="spellStart"/>
      <w:r w:rsidRPr="009D4D7C">
        <w:rPr>
          <w:rFonts w:ascii="Gentium Plus" w:eastAsia="Gentium Plus" w:hAnsi="Gentium Plus" w:cs="Gentium Plus"/>
          <w:sz w:val="20"/>
          <w:szCs w:val="20"/>
        </w:rPr>
        <w:t>veritabanları</w:t>
      </w:r>
      <w:proofErr w:type="spellEnd"/>
      <w:r w:rsidRPr="009D4D7C">
        <w:rPr>
          <w:rFonts w:ascii="Gentium Plus" w:eastAsia="Gentium Plus" w:hAnsi="Gentium Plus" w:cs="Gentium Plus"/>
          <w:sz w:val="20"/>
          <w:szCs w:val="20"/>
        </w:rPr>
        <w:t xml:space="preserve"> ve elektronik platformlarda erişim ve kullanıma sunulmasını, ulusal ve uluslararası dizinlerde ve keşif araçlarında erişilebilir olmasını ve bu kapsamda arama motorlarına koyulabileceğini ve yayabileceğini kabul eder. </w:t>
      </w:r>
    </w:p>
    <w:p w14:paraId="1861E286" w14:textId="77777777" w:rsidR="00CE3F83" w:rsidRPr="00540425" w:rsidRDefault="00000000" w:rsidP="00021F50">
      <w:pPr>
        <w:spacing w:before="120" w:after="0" w:line="216" w:lineRule="auto"/>
        <w:jc w:val="both"/>
        <w:rPr>
          <w:rFonts w:ascii="Gentium Plus" w:eastAsia="Gentium Plus" w:hAnsi="Gentium Plus" w:cs="Gentium Plus"/>
          <w:b/>
          <w:bCs/>
          <w:sz w:val="20"/>
          <w:szCs w:val="20"/>
        </w:rPr>
      </w:pPr>
      <w:r w:rsidRPr="00540425">
        <w:rPr>
          <w:rFonts w:ascii="Gentium Plus" w:eastAsia="Gentium Plus" w:hAnsi="Gentium Plus" w:cs="Gentium Plus"/>
          <w:b/>
          <w:bCs/>
          <w:sz w:val="20"/>
          <w:szCs w:val="20"/>
        </w:rPr>
        <w:tab/>
        <w:t>Madde 5. “</w:t>
      </w:r>
      <w:proofErr w:type="spellStart"/>
      <w:r w:rsidRPr="00540425">
        <w:rPr>
          <w:rFonts w:ascii="Gentium Plus" w:eastAsia="Gentium Plus" w:hAnsi="Gentium Plus" w:cs="Gentium Plus"/>
          <w:b/>
          <w:bCs/>
          <w:sz w:val="20"/>
          <w:szCs w:val="20"/>
        </w:rPr>
        <w:t>Yayınevi”nin</w:t>
      </w:r>
      <w:proofErr w:type="spellEnd"/>
      <w:r w:rsidRPr="00540425">
        <w:rPr>
          <w:rFonts w:ascii="Gentium Plus" w:eastAsia="Gentium Plus" w:hAnsi="Gentium Plus" w:cs="Gentium Plus"/>
          <w:b/>
          <w:bCs/>
          <w:sz w:val="20"/>
          <w:szCs w:val="20"/>
        </w:rPr>
        <w:t xml:space="preserve"> Hak ve Sorumlulukları</w:t>
      </w:r>
    </w:p>
    <w:p w14:paraId="7E3BE1DA" w14:textId="596F5C06"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5.1</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Eserin kamuya arzının şekli basılı</w:t>
      </w:r>
      <w:r w:rsidR="009D4D7C" w:rsidRPr="009D4D7C">
        <w:rPr>
          <w:rFonts w:ascii="Gentium Plus" w:eastAsia="Gentium Plus" w:hAnsi="Gentium Plus" w:cs="Gentium Plus"/>
          <w:sz w:val="20"/>
          <w:szCs w:val="20"/>
        </w:rPr>
        <w:t xml:space="preserve"> ve/veya</w:t>
      </w:r>
      <w:r w:rsidRPr="009D4D7C">
        <w:rPr>
          <w:rFonts w:ascii="Gentium Plus" w:eastAsia="Gentium Plus" w:hAnsi="Gentium Plus" w:cs="Gentium Plus"/>
          <w:sz w:val="20"/>
          <w:szCs w:val="20"/>
        </w:rPr>
        <w:t xml:space="preserve"> </w:t>
      </w:r>
      <w:r w:rsidR="009D4D7C" w:rsidRPr="009D4D7C">
        <w:rPr>
          <w:rFonts w:ascii="Gentium Plus" w:eastAsia="Gentium Plus" w:hAnsi="Gentium Plus" w:cs="Gentium Plus"/>
          <w:sz w:val="20"/>
          <w:szCs w:val="20"/>
        </w:rPr>
        <w:t>e-</w:t>
      </w:r>
      <w:r w:rsidRPr="009D4D7C">
        <w:rPr>
          <w:rFonts w:ascii="Gentium Plus" w:eastAsia="Gentium Plus" w:hAnsi="Gentium Plus" w:cs="Gentium Plus"/>
          <w:sz w:val="20"/>
          <w:szCs w:val="20"/>
        </w:rPr>
        <w:t xml:space="preserve">kitap formatındadır. Eserin kamuya arzının ismini, zamanını, okuyucunun ödeme biçimini ve tarzını Yayınevi’nin belirlemesi hususunda Yazar, Yayınevi’ne izin vermiştir.    </w:t>
      </w:r>
    </w:p>
    <w:p w14:paraId="5A546AB8" w14:textId="0D186B4B"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5.2</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Yayınevi; eserin satılması için en uygun form, stil, boyut, tür ve şekilde bir veya birkaç cilt halinde eseri yayınlayabilir; Yazar’ın onayını almak şartıyla eseri </w:t>
      </w:r>
      <w:proofErr w:type="gramStart"/>
      <w:r w:rsidRPr="009D4D7C">
        <w:rPr>
          <w:rFonts w:ascii="Gentium Plus" w:eastAsia="Gentium Plus" w:hAnsi="Gentium Plus" w:cs="Gentium Plus"/>
          <w:sz w:val="20"/>
          <w:szCs w:val="20"/>
        </w:rPr>
        <w:t>revize edebilir</w:t>
      </w:r>
      <w:proofErr w:type="gramEnd"/>
      <w:r w:rsidRPr="009D4D7C">
        <w:rPr>
          <w:rFonts w:ascii="Gentium Plus" w:eastAsia="Gentium Plus" w:hAnsi="Gentium Plus" w:cs="Gentium Plus"/>
          <w:sz w:val="20"/>
          <w:szCs w:val="20"/>
        </w:rPr>
        <w:t xml:space="preserve">. Uygun başlıkları koyabilir veya değiştirebilir.             </w:t>
      </w:r>
    </w:p>
    <w:p w14:paraId="738EFEB7" w14:textId="25945326"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5.3</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Yazar’ın adı kitabın ilk sayfasında yazılacaktır. Kitap, Yayınevi’nce belirlenecek bir editörün kontrolünde yayımlanacaktır. </w:t>
      </w:r>
    </w:p>
    <w:p w14:paraId="4FCEA592" w14:textId="1BEDB2EB"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5.4</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Yayınevi, eserin tanıtımı için gerekli olduğunu öngörürse </w:t>
      </w:r>
      <w:proofErr w:type="spellStart"/>
      <w:r w:rsidRPr="009D4D7C">
        <w:rPr>
          <w:rFonts w:ascii="Gentium Plus" w:eastAsia="Gentium Plus" w:hAnsi="Gentium Plus" w:cs="Gentium Plus"/>
          <w:sz w:val="20"/>
          <w:szCs w:val="20"/>
        </w:rPr>
        <w:t>Yazarı’na</w:t>
      </w:r>
      <w:proofErr w:type="spellEnd"/>
      <w:r w:rsidRPr="009D4D7C">
        <w:rPr>
          <w:rFonts w:ascii="Gentium Plus" w:eastAsia="Gentium Plus" w:hAnsi="Gentium Plus" w:cs="Gentium Plus"/>
          <w:sz w:val="20"/>
          <w:szCs w:val="20"/>
        </w:rPr>
        <w:t xml:space="preserve"> herhangi bir ek ödeme yapmadan uygun göreceği herhangi bir seleksiyon, özet, kısaltma, sıralama, dergi ve gazete için özetler, görsel ses ürünleri ve kayıtları yayınlayabilir veya diğer kişilerin yayınlamasına izin verebilir.</w:t>
      </w:r>
    </w:p>
    <w:p w14:paraId="45B2ABE1" w14:textId="77777777" w:rsidR="00CE3F83" w:rsidRPr="00540425" w:rsidRDefault="00000000" w:rsidP="00021F50">
      <w:pPr>
        <w:spacing w:before="120" w:after="0" w:line="216" w:lineRule="auto"/>
        <w:jc w:val="both"/>
        <w:rPr>
          <w:rFonts w:ascii="Gentium Plus" w:eastAsia="Gentium Plus" w:hAnsi="Gentium Plus" w:cs="Gentium Plus"/>
          <w:b/>
          <w:bCs/>
          <w:sz w:val="20"/>
          <w:szCs w:val="20"/>
        </w:rPr>
      </w:pPr>
      <w:r w:rsidRPr="00540425">
        <w:rPr>
          <w:rFonts w:ascii="Gentium Plus" w:eastAsia="Gentium Plus" w:hAnsi="Gentium Plus" w:cs="Gentium Plus"/>
          <w:b/>
          <w:bCs/>
          <w:sz w:val="20"/>
          <w:szCs w:val="20"/>
        </w:rPr>
        <w:tab/>
        <w:t xml:space="preserve">Madde 6. Mali Haklar </w:t>
      </w:r>
    </w:p>
    <w:p w14:paraId="7278A868" w14:textId="4FD220B6"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6.1</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Yayınevi; Eserin basılı formatında üretim, yayın, dağıtım, satış ve telif haklarını devralması karşılığında yazara telif ücreti olarak herhangi bir ödeme yapmayacaktır. </w:t>
      </w:r>
    </w:p>
    <w:p w14:paraId="19E19D89" w14:textId="1BCEA21C"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6.2</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Yazar, eseri üzerinde sahip olduğu mali haklardan belirtilmiş olanları, işbu belgenin imza tarihinden itibaren geçerli olmak üzere ve belirtilen koşullarla </w:t>
      </w:r>
      <w:proofErr w:type="spellStart"/>
      <w:r w:rsidRPr="009D4D7C">
        <w:rPr>
          <w:rFonts w:ascii="Gentium Plus" w:eastAsia="Gentium Plus" w:hAnsi="Gentium Plus" w:cs="Gentium Plus"/>
          <w:sz w:val="20"/>
          <w:szCs w:val="20"/>
        </w:rPr>
        <w:t>YAYINEVİ’ne</w:t>
      </w:r>
      <w:proofErr w:type="spellEnd"/>
      <w:r w:rsidRPr="009D4D7C">
        <w:rPr>
          <w:rFonts w:ascii="Gentium Plus" w:eastAsia="Gentium Plus" w:hAnsi="Gentium Plus" w:cs="Gentium Plus"/>
          <w:sz w:val="20"/>
          <w:szCs w:val="20"/>
        </w:rPr>
        <w:t xml:space="preserve"> devretmiştir.</w:t>
      </w:r>
    </w:p>
    <w:tbl>
      <w:tblPr>
        <w:tblStyle w:val="DzTablo1"/>
        <w:tblW w:w="9067" w:type="dxa"/>
        <w:tblLayout w:type="fixed"/>
        <w:tblLook w:val="0400" w:firstRow="0" w:lastRow="0" w:firstColumn="0" w:lastColumn="0" w:noHBand="0" w:noVBand="1"/>
      </w:tblPr>
      <w:tblGrid>
        <w:gridCol w:w="4531"/>
        <w:gridCol w:w="2694"/>
        <w:gridCol w:w="1842"/>
      </w:tblGrid>
      <w:tr w:rsidR="00CE3F83" w:rsidRPr="009D4D7C" w14:paraId="411DF17F" w14:textId="77777777" w:rsidTr="00021F50">
        <w:trPr>
          <w:cnfStyle w:val="000000100000" w:firstRow="0" w:lastRow="0" w:firstColumn="0" w:lastColumn="0" w:oddVBand="0" w:evenVBand="0" w:oddHBand="1" w:evenHBand="0" w:firstRowFirstColumn="0" w:firstRowLastColumn="0" w:lastRowFirstColumn="0" w:lastRowLastColumn="0"/>
        </w:trPr>
        <w:tc>
          <w:tcPr>
            <w:tcW w:w="4531" w:type="dxa"/>
          </w:tcPr>
          <w:p w14:paraId="7F655F11" w14:textId="77777777"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Çoğaltma Hakkı</w:t>
            </w:r>
          </w:p>
        </w:tc>
        <w:tc>
          <w:tcPr>
            <w:tcW w:w="2694" w:type="dxa"/>
          </w:tcPr>
          <w:p w14:paraId="6EFD0842" w14:textId="40D076D7"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 xml:space="preserve">Çoğaltım </w:t>
            </w:r>
            <w:proofErr w:type="gramStart"/>
            <w:r w:rsidRPr="009D4D7C">
              <w:rPr>
                <w:rFonts w:ascii="Gentium Plus" w:eastAsia="Gentium Plus" w:hAnsi="Gentium Plus" w:cs="Gentium Plus"/>
                <w:sz w:val="20"/>
                <w:szCs w:val="20"/>
              </w:rPr>
              <w:t xml:space="preserve">Adeti:  </w:t>
            </w:r>
            <w:r w:rsidR="00540425">
              <w:rPr>
                <w:rFonts w:ascii="Gentium Plus" w:eastAsia="Gentium Plus" w:hAnsi="Gentium Plus" w:cs="Gentium Plus"/>
                <w:sz w:val="20"/>
                <w:szCs w:val="20"/>
              </w:rPr>
              <w:t>…</w:t>
            </w:r>
            <w:proofErr w:type="gramEnd"/>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ab/>
            </w:r>
          </w:p>
        </w:tc>
        <w:tc>
          <w:tcPr>
            <w:tcW w:w="1842" w:type="dxa"/>
          </w:tcPr>
          <w:p w14:paraId="7C32BA31" w14:textId="2DBA8BD8" w:rsidR="00CE3F83" w:rsidRPr="009D4D7C" w:rsidRDefault="00000000" w:rsidP="00021F50">
            <w:pPr>
              <w:spacing w:line="216" w:lineRule="auto"/>
              <w:jc w:val="both"/>
              <w:rPr>
                <w:rFonts w:ascii="Gentium Plus" w:eastAsia="Gentium Plus" w:hAnsi="Gentium Plus" w:cs="Gentium Plus"/>
                <w:sz w:val="20"/>
                <w:szCs w:val="20"/>
              </w:rPr>
            </w:pPr>
            <w:proofErr w:type="gramStart"/>
            <w:r w:rsidRPr="009D4D7C">
              <w:rPr>
                <w:rFonts w:ascii="Gentium Plus" w:eastAsia="Gentium Plus" w:hAnsi="Gentium Plus" w:cs="Gentium Plus"/>
                <w:sz w:val="20"/>
                <w:szCs w:val="20"/>
              </w:rPr>
              <w:t>Süresi  1</w:t>
            </w:r>
            <w:r w:rsidR="00540425">
              <w:rPr>
                <w:rFonts w:ascii="Gentium Plus" w:eastAsia="Gentium Plus" w:hAnsi="Gentium Plus" w:cs="Gentium Plus"/>
                <w:sz w:val="20"/>
                <w:szCs w:val="20"/>
              </w:rPr>
              <w:t>0</w:t>
            </w:r>
            <w:proofErr w:type="gramEnd"/>
            <w:r w:rsidRPr="009D4D7C">
              <w:rPr>
                <w:rFonts w:ascii="Gentium Plus" w:eastAsia="Gentium Plus" w:hAnsi="Gentium Plus" w:cs="Gentium Plus"/>
                <w:sz w:val="20"/>
                <w:szCs w:val="20"/>
              </w:rPr>
              <w:t xml:space="preserve"> Yıl</w:t>
            </w:r>
            <w:r w:rsidRPr="009D4D7C">
              <w:rPr>
                <w:rFonts w:ascii="Gentium Plus" w:eastAsia="Gentium Plus" w:hAnsi="Gentium Plus" w:cs="Gentium Plus"/>
                <w:sz w:val="20"/>
                <w:szCs w:val="20"/>
              </w:rPr>
              <w:tab/>
            </w:r>
          </w:p>
        </w:tc>
      </w:tr>
      <w:tr w:rsidR="00CE3F83" w:rsidRPr="009D4D7C" w14:paraId="45A7319E" w14:textId="77777777" w:rsidTr="00021F50">
        <w:tc>
          <w:tcPr>
            <w:tcW w:w="4531" w:type="dxa"/>
          </w:tcPr>
          <w:p w14:paraId="34C66D2E" w14:textId="77777777"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Yayma Hakkı</w:t>
            </w:r>
          </w:p>
        </w:tc>
        <w:tc>
          <w:tcPr>
            <w:tcW w:w="2694" w:type="dxa"/>
          </w:tcPr>
          <w:p w14:paraId="3B574199" w14:textId="493759E2"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 xml:space="preserve">Çoğaltım Adeti: </w:t>
            </w:r>
            <w:proofErr w:type="gramStart"/>
            <w:r w:rsidRPr="009D4D7C">
              <w:rPr>
                <w:rFonts w:ascii="Gentium Plus" w:eastAsia="Gentium Plus" w:hAnsi="Gentium Plus" w:cs="Gentium Plus"/>
                <w:sz w:val="20"/>
                <w:szCs w:val="20"/>
              </w:rPr>
              <w:t xml:space="preserve"> </w:t>
            </w:r>
            <w:r w:rsidR="00540425">
              <w:rPr>
                <w:rFonts w:ascii="Gentium Plus" w:eastAsia="Gentium Plus" w:hAnsi="Gentium Plus" w:cs="Gentium Plus"/>
                <w:sz w:val="20"/>
                <w:szCs w:val="20"/>
              </w:rPr>
              <w:t>….</w:t>
            </w:r>
            <w:proofErr w:type="gramEnd"/>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ab/>
            </w:r>
          </w:p>
        </w:tc>
        <w:tc>
          <w:tcPr>
            <w:tcW w:w="1842" w:type="dxa"/>
          </w:tcPr>
          <w:p w14:paraId="1D7C53CA" w14:textId="6893B415" w:rsidR="00CE3F83" w:rsidRPr="009D4D7C" w:rsidRDefault="00000000" w:rsidP="00021F50">
            <w:pPr>
              <w:spacing w:line="216" w:lineRule="auto"/>
              <w:jc w:val="both"/>
              <w:rPr>
                <w:rFonts w:ascii="Gentium Plus" w:eastAsia="Gentium Plus" w:hAnsi="Gentium Plus" w:cs="Gentium Plus"/>
                <w:sz w:val="20"/>
                <w:szCs w:val="20"/>
              </w:rPr>
            </w:pPr>
            <w:proofErr w:type="gramStart"/>
            <w:r w:rsidRPr="009D4D7C">
              <w:rPr>
                <w:rFonts w:ascii="Gentium Plus" w:eastAsia="Gentium Plus" w:hAnsi="Gentium Plus" w:cs="Gentium Plus"/>
                <w:sz w:val="20"/>
                <w:szCs w:val="20"/>
              </w:rPr>
              <w:t>Süresi  1</w:t>
            </w:r>
            <w:r w:rsidR="00540425">
              <w:rPr>
                <w:rFonts w:ascii="Gentium Plus" w:eastAsia="Gentium Plus" w:hAnsi="Gentium Plus" w:cs="Gentium Plus"/>
                <w:sz w:val="20"/>
                <w:szCs w:val="20"/>
              </w:rPr>
              <w:t>0</w:t>
            </w:r>
            <w:proofErr w:type="gramEnd"/>
            <w:r w:rsidRPr="009D4D7C">
              <w:rPr>
                <w:rFonts w:ascii="Gentium Plus" w:eastAsia="Gentium Plus" w:hAnsi="Gentium Plus" w:cs="Gentium Plus"/>
                <w:sz w:val="20"/>
                <w:szCs w:val="20"/>
              </w:rPr>
              <w:t xml:space="preserve"> Yıl</w:t>
            </w:r>
            <w:r w:rsidRPr="009D4D7C">
              <w:rPr>
                <w:rFonts w:ascii="Gentium Plus" w:eastAsia="Gentium Plus" w:hAnsi="Gentium Plus" w:cs="Gentium Plus"/>
                <w:sz w:val="20"/>
                <w:szCs w:val="20"/>
              </w:rPr>
              <w:tab/>
            </w:r>
          </w:p>
        </w:tc>
      </w:tr>
      <w:tr w:rsidR="00CE3F83" w:rsidRPr="009D4D7C" w14:paraId="67FE37C2" w14:textId="77777777" w:rsidTr="00021F50">
        <w:trPr>
          <w:cnfStyle w:val="000000100000" w:firstRow="0" w:lastRow="0" w:firstColumn="0" w:lastColumn="0" w:oddVBand="0" w:evenVBand="0" w:oddHBand="1" w:evenHBand="0" w:firstRowFirstColumn="0" w:firstRowLastColumn="0" w:lastRowFirstColumn="0" w:lastRowLastColumn="0"/>
        </w:trPr>
        <w:tc>
          <w:tcPr>
            <w:tcW w:w="4531" w:type="dxa"/>
          </w:tcPr>
          <w:p w14:paraId="3A274DF2" w14:textId="77777777"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İşleme Hakkı</w:t>
            </w:r>
            <w:r w:rsidRPr="009D4D7C">
              <w:rPr>
                <w:rFonts w:ascii="Gentium Plus" w:eastAsia="Gentium Plus" w:hAnsi="Gentium Plus" w:cs="Gentium Plus"/>
                <w:sz w:val="20"/>
                <w:szCs w:val="20"/>
              </w:rPr>
              <w:tab/>
            </w:r>
          </w:p>
        </w:tc>
        <w:tc>
          <w:tcPr>
            <w:tcW w:w="2694" w:type="dxa"/>
          </w:tcPr>
          <w:p w14:paraId="10E604B3" w14:textId="77777777" w:rsidR="00CE3F83" w:rsidRPr="009D4D7C" w:rsidRDefault="00CE3F83" w:rsidP="00021F50">
            <w:pPr>
              <w:spacing w:line="216" w:lineRule="auto"/>
              <w:jc w:val="both"/>
              <w:rPr>
                <w:rFonts w:ascii="Gentium Plus" w:eastAsia="Gentium Plus" w:hAnsi="Gentium Plus" w:cs="Gentium Plus"/>
                <w:sz w:val="20"/>
                <w:szCs w:val="20"/>
              </w:rPr>
            </w:pPr>
          </w:p>
        </w:tc>
        <w:tc>
          <w:tcPr>
            <w:tcW w:w="1842" w:type="dxa"/>
          </w:tcPr>
          <w:p w14:paraId="634EFAF3" w14:textId="057088F0" w:rsidR="00CE3F83" w:rsidRPr="009D4D7C" w:rsidRDefault="00000000" w:rsidP="00021F50">
            <w:pPr>
              <w:spacing w:line="216" w:lineRule="auto"/>
              <w:jc w:val="both"/>
              <w:rPr>
                <w:rFonts w:ascii="Gentium Plus" w:eastAsia="Gentium Plus" w:hAnsi="Gentium Plus" w:cs="Gentium Plus"/>
                <w:sz w:val="20"/>
                <w:szCs w:val="20"/>
              </w:rPr>
            </w:pPr>
            <w:proofErr w:type="gramStart"/>
            <w:r w:rsidRPr="009D4D7C">
              <w:rPr>
                <w:rFonts w:ascii="Gentium Plus" w:eastAsia="Gentium Plus" w:hAnsi="Gentium Plus" w:cs="Gentium Plus"/>
                <w:sz w:val="20"/>
                <w:szCs w:val="20"/>
              </w:rPr>
              <w:t>Süresi  1</w:t>
            </w:r>
            <w:r w:rsidR="00540425">
              <w:rPr>
                <w:rFonts w:ascii="Gentium Plus" w:eastAsia="Gentium Plus" w:hAnsi="Gentium Plus" w:cs="Gentium Plus"/>
                <w:sz w:val="20"/>
                <w:szCs w:val="20"/>
              </w:rPr>
              <w:t>0</w:t>
            </w:r>
            <w:proofErr w:type="gramEnd"/>
            <w:r w:rsidRPr="009D4D7C">
              <w:rPr>
                <w:rFonts w:ascii="Gentium Plus" w:eastAsia="Gentium Plus" w:hAnsi="Gentium Plus" w:cs="Gentium Plus"/>
                <w:sz w:val="20"/>
                <w:szCs w:val="20"/>
              </w:rPr>
              <w:t xml:space="preserve"> Yıl</w:t>
            </w:r>
            <w:r w:rsidRPr="009D4D7C">
              <w:rPr>
                <w:rFonts w:ascii="Gentium Plus" w:eastAsia="Gentium Plus" w:hAnsi="Gentium Plus" w:cs="Gentium Plus"/>
                <w:sz w:val="20"/>
                <w:szCs w:val="20"/>
              </w:rPr>
              <w:tab/>
            </w:r>
          </w:p>
        </w:tc>
      </w:tr>
      <w:tr w:rsidR="00CE3F83" w:rsidRPr="009D4D7C" w14:paraId="04842BDF" w14:textId="77777777" w:rsidTr="00021F50">
        <w:tc>
          <w:tcPr>
            <w:tcW w:w="4531" w:type="dxa"/>
          </w:tcPr>
          <w:p w14:paraId="1EADF481" w14:textId="77777777"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Temsil Hakkı</w:t>
            </w:r>
            <w:r w:rsidRPr="009D4D7C">
              <w:rPr>
                <w:rFonts w:ascii="Gentium Plus" w:eastAsia="Gentium Plus" w:hAnsi="Gentium Plus" w:cs="Gentium Plus"/>
                <w:sz w:val="20"/>
                <w:szCs w:val="20"/>
              </w:rPr>
              <w:tab/>
            </w:r>
            <w:r w:rsidRPr="009D4D7C">
              <w:rPr>
                <w:rFonts w:ascii="Gentium Plus" w:eastAsia="Gentium Plus" w:hAnsi="Gentium Plus" w:cs="Gentium Plus"/>
                <w:sz w:val="20"/>
                <w:szCs w:val="20"/>
              </w:rPr>
              <w:tab/>
            </w:r>
          </w:p>
        </w:tc>
        <w:tc>
          <w:tcPr>
            <w:tcW w:w="2694" w:type="dxa"/>
          </w:tcPr>
          <w:p w14:paraId="1289C957" w14:textId="77777777" w:rsidR="00CE3F83" w:rsidRPr="009D4D7C" w:rsidRDefault="00CE3F83" w:rsidP="00021F50">
            <w:pPr>
              <w:spacing w:line="216" w:lineRule="auto"/>
              <w:jc w:val="both"/>
              <w:rPr>
                <w:rFonts w:ascii="Gentium Plus" w:eastAsia="Gentium Plus" w:hAnsi="Gentium Plus" w:cs="Gentium Plus"/>
                <w:sz w:val="20"/>
                <w:szCs w:val="20"/>
              </w:rPr>
            </w:pPr>
          </w:p>
        </w:tc>
        <w:tc>
          <w:tcPr>
            <w:tcW w:w="1842" w:type="dxa"/>
          </w:tcPr>
          <w:p w14:paraId="4AFDC53A" w14:textId="4942039A" w:rsidR="00CE3F83" w:rsidRPr="009D4D7C" w:rsidRDefault="00000000" w:rsidP="00021F50">
            <w:pPr>
              <w:spacing w:line="216" w:lineRule="auto"/>
              <w:jc w:val="both"/>
              <w:rPr>
                <w:rFonts w:ascii="Gentium Plus" w:eastAsia="Gentium Plus" w:hAnsi="Gentium Plus" w:cs="Gentium Plus"/>
                <w:sz w:val="20"/>
                <w:szCs w:val="20"/>
              </w:rPr>
            </w:pPr>
            <w:proofErr w:type="gramStart"/>
            <w:r w:rsidRPr="009D4D7C">
              <w:rPr>
                <w:rFonts w:ascii="Gentium Plus" w:eastAsia="Gentium Plus" w:hAnsi="Gentium Plus" w:cs="Gentium Plus"/>
                <w:sz w:val="20"/>
                <w:szCs w:val="20"/>
              </w:rPr>
              <w:t>Süresi  1</w:t>
            </w:r>
            <w:r w:rsidR="00540425">
              <w:rPr>
                <w:rFonts w:ascii="Gentium Plus" w:eastAsia="Gentium Plus" w:hAnsi="Gentium Plus" w:cs="Gentium Plus"/>
                <w:sz w:val="20"/>
                <w:szCs w:val="20"/>
              </w:rPr>
              <w:t>0</w:t>
            </w:r>
            <w:proofErr w:type="gramEnd"/>
            <w:r w:rsidRPr="009D4D7C">
              <w:rPr>
                <w:rFonts w:ascii="Gentium Plus" w:eastAsia="Gentium Plus" w:hAnsi="Gentium Plus" w:cs="Gentium Plus"/>
                <w:sz w:val="20"/>
                <w:szCs w:val="20"/>
              </w:rPr>
              <w:t xml:space="preserve"> Yıl</w:t>
            </w:r>
            <w:r w:rsidRPr="009D4D7C">
              <w:rPr>
                <w:rFonts w:ascii="Gentium Plus" w:eastAsia="Gentium Plus" w:hAnsi="Gentium Plus" w:cs="Gentium Plus"/>
                <w:sz w:val="20"/>
                <w:szCs w:val="20"/>
              </w:rPr>
              <w:tab/>
            </w:r>
          </w:p>
        </w:tc>
      </w:tr>
      <w:tr w:rsidR="00CE3F83" w:rsidRPr="009D4D7C" w14:paraId="44DD0884" w14:textId="77777777" w:rsidTr="00021F50">
        <w:trPr>
          <w:cnfStyle w:val="000000100000" w:firstRow="0" w:lastRow="0" w:firstColumn="0" w:lastColumn="0" w:oddVBand="0" w:evenVBand="0" w:oddHBand="1" w:evenHBand="0" w:firstRowFirstColumn="0" w:firstRowLastColumn="0" w:lastRowFirstColumn="0" w:lastRowLastColumn="0"/>
        </w:trPr>
        <w:tc>
          <w:tcPr>
            <w:tcW w:w="4531" w:type="dxa"/>
          </w:tcPr>
          <w:p w14:paraId="5D93CFC5" w14:textId="77777777" w:rsidR="00CE3F83" w:rsidRPr="009D4D7C" w:rsidRDefault="00000000" w:rsidP="00021F50">
            <w:pPr>
              <w:spacing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İşaret, Ses ve/veya Görüntü Nakline Yarayan Araçlarla Umuma İletim Hakkı</w:t>
            </w:r>
          </w:p>
        </w:tc>
        <w:tc>
          <w:tcPr>
            <w:tcW w:w="2694" w:type="dxa"/>
          </w:tcPr>
          <w:p w14:paraId="0A969688" w14:textId="77777777" w:rsidR="00CE3F83" w:rsidRPr="009D4D7C" w:rsidRDefault="00CE3F83" w:rsidP="00021F50">
            <w:pPr>
              <w:spacing w:line="216" w:lineRule="auto"/>
              <w:jc w:val="both"/>
              <w:rPr>
                <w:rFonts w:ascii="Gentium Plus" w:eastAsia="Gentium Plus" w:hAnsi="Gentium Plus" w:cs="Gentium Plus"/>
                <w:sz w:val="20"/>
                <w:szCs w:val="20"/>
              </w:rPr>
            </w:pPr>
          </w:p>
        </w:tc>
        <w:tc>
          <w:tcPr>
            <w:tcW w:w="1842" w:type="dxa"/>
          </w:tcPr>
          <w:p w14:paraId="4E198A57" w14:textId="04910F6E" w:rsidR="00CE3F83" w:rsidRPr="009D4D7C" w:rsidRDefault="00000000" w:rsidP="00021F50">
            <w:pPr>
              <w:spacing w:line="216" w:lineRule="auto"/>
              <w:jc w:val="both"/>
              <w:rPr>
                <w:rFonts w:ascii="Gentium Plus" w:eastAsia="Gentium Plus" w:hAnsi="Gentium Plus" w:cs="Gentium Plus"/>
                <w:sz w:val="20"/>
                <w:szCs w:val="20"/>
              </w:rPr>
            </w:pPr>
            <w:proofErr w:type="gramStart"/>
            <w:r w:rsidRPr="009D4D7C">
              <w:rPr>
                <w:rFonts w:ascii="Gentium Plus" w:eastAsia="Gentium Plus" w:hAnsi="Gentium Plus" w:cs="Gentium Plus"/>
                <w:sz w:val="20"/>
                <w:szCs w:val="20"/>
              </w:rPr>
              <w:t>Süresi  1</w:t>
            </w:r>
            <w:r w:rsidR="00540425">
              <w:rPr>
                <w:rFonts w:ascii="Gentium Plus" w:eastAsia="Gentium Plus" w:hAnsi="Gentium Plus" w:cs="Gentium Plus"/>
                <w:sz w:val="20"/>
                <w:szCs w:val="20"/>
              </w:rPr>
              <w:t>0</w:t>
            </w:r>
            <w:proofErr w:type="gramEnd"/>
            <w:r w:rsidRPr="009D4D7C">
              <w:rPr>
                <w:rFonts w:ascii="Gentium Plus" w:eastAsia="Gentium Plus" w:hAnsi="Gentium Plus" w:cs="Gentium Plus"/>
                <w:sz w:val="20"/>
                <w:szCs w:val="20"/>
              </w:rPr>
              <w:t xml:space="preserve"> Yıl</w:t>
            </w:r>
            <w:r w:rsidRPr="009D4D7C">
              <w:rPr>
                <w:rFonts w:ascii="Gentium Plus" w:eastAsia="Gentium Plus" w:hAnsi="Gentium Plus" w:cs="Gentium Plus"/>
                <w:sz w:val="20"/>
                <w:szCs w:val="20"/>
              </w:rPr>
              <w:tab/>
            </w:r>
          </w:p>
        </w:tc>
      </w:tr>
    </w:tbl>
    <w:p w14:paraId="07B7F2E7" w14:textId="77777777" w:rsidR="00CE3F83" w:rsidRPr="00540425" w:rsidRDefault="00000000" w:rsidP="00021F50">
      <w:pPr>
        <w:spacing w:before="120" w:after="0" w:line="216" w:lineRule="auto"/>
        <w:ind w:firstLine="708"/>
        <w:jc w:val="both"/>
        <w:rPr>
          <w:rFonts w:ascii="Gentium Plus" w:eastAsia="Gentium Plus" w:hAnsi="Gentium Plus" w:cs="Gentium Plus"/>
          <w:b/>
          <w:bCs/>
          <w:sz w:val="20"/>
          <w:szCs w:val="20"/>
        </w:rPr>
      </w:pPr>
      <w:r w:rsidRPr="00540425">
        <w:rPr>
          <w:rFonts w:ascii="Gentium Plus" w:eastAsia="Gentium Plus" w:hAnsi="Gentium Plus" w:cs="Gentium Plus"/>
          <w:b/>
          <w:bCs/>
          <w:sz w:val="20"/>
          <w:szCs w:val="20"/>
        </w:rPr>
        <w:t>Madde 7. Süre ve Sınır</w:t>
      </w:r>
    </w:p>
    <w:p w14:paraId="36EE3F24" w14:textId="5790171A" w:rsidR="00CE3F83" w:rsidRPr="009D4D7C" w:rsidRDefault="00000000" w:rsidP="00021F50">
      <w:pPr>
        <w:spacing w:after="0" w:line="216" w:lineRule="auto"/>
        <w:jc w:val="both"/>
        <w:rPr>
          <w:rFonts w:ascii="Gentium Plus" w:eastAsia="Gentium Plus" w:hAnsi="Gentium Plus" w:cs="Gentium Plus"/>
          <w:color w:val="C00000"/>
          <w:sz w:val="20"/>
          <w:szCs w:val="20"/>
        </w:rPr>
      </w:pPr>
      <w:r w:rsidRPr="009D4D7C">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ab/>
        <w:t xml:space="preserve"> 7.1</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Bu sözleşme imza tarihinden itibaren 1</w:t>
      </w:r>
      <w:r w:rsidR="00540425">
        <w:rPr>
          <w:rFonts w:ascii="Gentium Plus" w:eastAsia="Gentium Plus" w:hAnsi="Gentium Plus" w:cs="Gentium Plus"/>
          <w:sz w:val="20"/>
          <w:szCs w:val="20"/>
        </w:rPr>
        <w:t>0</w:t>
      </w:r>
      <w:r w:rsidRPr="009D4D7C">
        <w:rPr>
          <w:rFonts w:ascii="Gentium Plus" w:eastAsia="Gentium Plus" w:hAnsi="Gentium Plus" w:cs="Gentium Plus"/>
          <w:sz w:val="20"/>
          <w:szCs w:val="20"/>
        </w:rPr>
        <w:t xml:space="preserve"> (</w:t>
      </w:r>
      <w:r w:rsidR="00540425">
        <w:rPr>
          <w:rFonts w:ascii="Gentium Plus" w:eastAsia="Gentium Plus" w:hAnsi="Gentium Plus" w:cs="Gentium Plus"/>
          <w:sz w:val="20"/>
          <w:szCs w:val="20"/>
        </w:rPr>
        <w:t>on</w:t>
      </w:r>
      <w:r w:rsidRPr="009D4D7C">
        <w:rPr>
          <w:rFonts w:ascii="Gentium Plus" w:eastAsia="Gentium Plus" w:hAnsi="Gentium Plus" w:cs="Gentium Plus"/>
          <w:sz w:val="20"/>
          <w:szCs w:val="20"/>
        </w:rPr>
        <w:t xml:space="preserve">) yıl geçerlidir. Oku Okut Yayınları adıyla faaliyet gösteren Yayınevi’nin başka tüzel kişiliğe intikali veya yazarın ölümü durumunda sözleşmede bölüm yazarına ait belirtilen tüm hak ve yükümlülükler yeni tüzel kişiliğe ve mirasçılara intikal eder ve hüküm doğurmaya devam eder. </w:t>
      </w:r>
    </w:p>
    <w:p w14:paraId="6CF91CE5" w14:textId="33A40F3A"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7.2</w:t>
      </w:r>
      <w:r w:rsidR="00540425">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Eser’in </w:t>
      </w:r>
      <w:proofErr w:type="spellStart"/>
      <w:r w:rsidRPr="009D4D7C">
        <w:rPr>
          <w:rFonts w:ascii="Gentium Plus" w:eastAsia="Gentium Plus" w:hAnsi="Gentium Plus" w:cs="Gentium Plus"/>
          <w:sz w:val="20"/>
          <w:szCs w:val="20"/>
        </w:rPr>
        <w:t>veritabanlarından</w:t>
      </w:r>
      <w:proofErr w:type="spellEnd"/>
      <w:r w:rsidRPr="009D4D7C">
        <w:rPr>
          <w:rFonts w:ascii="Gentium Plus" w:eastAsia="Gentium Plus" w:hAnsi="Gentium Plus" w:cs="Gentium Plus"/>
          <w:sz w:val="20"/>
          <w:szCs w:val="20"/>
        </w:rPr>
        <w:t xml:space="preserve"> çekilmesine karar verilirse </w:t>
      </w:r>
      <w:r w:rsidR="00446B58">
        <w:rPr>
          <w:rFonts w:ascii="Gentium Plus" w:eastAsia="Gentium Plus" w:hAnsi="Gentium Plus" w:cs="Gentium Plus"/>
          <w:sz w:val="20"/>
          <w:szCs w:val="20"/>
        </w:rPr>
        <w:t>2</w:t>
      </w:r>
      <w:r w:rsidRPr="009D4D7C">
        <w:rPr>
          <w:rFonts w:ascii="Gentium Plus" w:eastAsia="Gentium Plus" w:hAnsi="Gentium Plus" w:cs="Gentium Plus"/>
          <w:sz w:val="20"/>
          <w:szCs w:val="20"/>
        </w:rPr>
        <w:t xml:space="preserve"> (</w:t>
      </w:r>
      <w:r w:rsidR="00446B58">
        <w:rPr>
          <w:rFonts w:ascii="Gentium Plus" w:eastAsia="Gentium Plus" w:hAnsi="Gentium Plus" w:cs="Gentium Plus"/>
          <w:sz w:val="20"/>
          <w:szCs w:val="20"/>
        </w:rPr>
        <w:t>iki</w:t>
      </w:r>
      <w:r w:rsidRPr="009D4D7C">
        <w:rPr>
          <w:rFonts w:ascii="Gentium Plus" w:eastAsia="Gentium Plus" w:hAnsi="Gentium Plus" w:cs="Gentium Plus"/>
          <w:sz w:val="20"/>
          <w:szCs w:val="20"/>
        </w:rPr>
        <w:t xml:space="preserve">) yıl boyunca eser arama sonuçlarında gözükebilir. Bu durum Yayınevine herhangi bir hüküm doğurmaz. </w:t>
      </w:r>
    </w:p>
    <w:p w14:paraId="2BD66EB6" w14:textId="7C231633"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ab/>
        <w:t>7.3</w:t>
      </w:r>
      <w:r w:rsidR="00446B58">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Eser başka bir şekilde değerlendirmek istenirse esere katkıda bulunan yazarlar dizgi ve kapağı varsa diğer çalışmaları satın alarak yayını başka bir yayıncıda yayınlayabilir, değerlendirebilir.</w:t>
      </w:r>
    </w:p>
    <w:p w14:paraId="5C61F6C9" w14:textId="77777777" w:rsidR="00CE3F83" w:rsidRPr="00446B58" w:rsidRDefault="00000000" w:rsidP="00021F50">
      <w:pPr>
        <w:spacing w:before="120" w:after="0" w:line="216" w:lineRule="auto"/>
        <w:ind w:firstLine="708"/>
        <w:jc w:val="both"/>
        <w:rPr>
          <w:rFonts w:ascii="Gentium Plus" w:eastAsia="Gentium Plus" w:hAnsi="Gentium Plus" w:cs="Gentium Plus"/>
          <w:b/>
          <w:bCs/>
          <w:sz w:val="20"/>
          <w:szCs w:val="20"/>
        </w:rPr>
      </w:pPr>
      <w:r w:rsidRPr="00446B58">
        <w:rPr>
          <w:rFonts w:ascii="Gentium Plus" w:eastAsia="Gentium Plus" w:hAnsi="Gentium Plus" w:cs="Gentium Plus"/>
          <w:b/>
          <w:bCs/>
          <w:sz w:val="20"/>
          <w:szCs w:val="20"/>
        </w:rPr>
        <w:t>Madde 8. Sözleşmenin Yorumu</w:t>
      </w:r>
    </w:p>
    <w:p w14:paraId="35455F7A" w14:textId="73BFC01A" w:rsidR="00CE3F83"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Bu sözleşme ile taraflar arasında hiçbir şekilde bir hizmet ilişkisi doğmamış olup, işbu sözleşme hiçbir şekilde bir hizmet akdi olarak yorumlanamaz.</w:t>
      </w:r>
    </w:p>
    <w:p w14:paraId="416C98B9" w14:textId="77777777" w:rsidR="00CE3F83" w:rsidRPr="00021F50" w:rsidRDefault="00000000" w:rsidP="00021F50">
      <w:pPr>
        <w:spacing w:before="120" w:after="0" w:line="216" w:lineRule="auto"/>
        <w:ind w:firstLine="708"/>
        <w:jc w:val="both"/>
        <w:rPr>
          <w:rFonts w:ascii="Gentium Plus" w:eastAsia="Gentium Plus" w:hAnsi="Gentium Plus" w:cs="Gentium Plus"/>
          <w:b/>
          <w:bCs/>
          <w:sz w:val="20"/>
          <w:szCs w:val="20"/>
        </w:rPr>
      </w:pPr>
      <w:r w:rsidRPr="00021F50">
        <w:rPr>
          <w:rFonts w:ascii="Gentium Plus" w:eastAsia="Gentium Plus" w:hAnsi="Gentium Plus" w:cs="Gentium Plus"/>
          <w:b/>
          <w:bCs/>
          <w:sz w:val="20"/>
          <w:szCs w:val="20"/>
        </w:rPr>
        <w:t>Madde 9. Diğer Hükümler</w:t>
      </w:r>
    </w:p>
    <w:p w14:paraId="7E2BBD08" w14:textId="48EFE447"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9.1</w:t>
      </w:r>
      <w:r w:rsidR="00446B58">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İşbu sözleşme tarafların tam anlayışını teşkil eder ve bu anlaşma her iki tarafında imzaladığı bir belge haricinde değiştirilemez.</w:t>
      </w:r>
    </w:p>
    <w:p w14:paraId="6EFFD536" w14:textId="0179B58E"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9.2</w:t>
      </w:r>
      <w:r w:rsidR="00446B58">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Bu sözleşmenin herhangi bir maddesi veya bir bölümünün uygulanması herhangi bir sebeple gayri mümkün olur ise bu sözleşmenin geri kalan kısmının uygulanmasına engel teşkil etmez.</w:t>
      </w:r>
    </w:p>
    <w:p w14:paraId="67A37BD1" w14:textId="11A56ECC"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lastRenderedPageBreak/>
        <w:tab/>
        <w:t>9.3</w:t>
      </w:r>
      <w:r w:rsidR="00446B58">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Taraflar arasında eserin mali haklarının devrine ilişkin olarak yapılmış olan tek sözleşme işbu sözleşmedir. Bu sözleşme var ise kendisinden önce taraflar arasında yapılmış her türlü anlaşmayı geçersiz kılar.  </w:t>
      </w:r>
    </w:p>
    <w:p w14:paraId="05D1DCDE" w14:textId="4F70879C"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9.4</w:t>
      </w:r>
      <w:r w:rsidR="00446B58">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 xml:space="preserve">Eser içerisindeki tüm çalışmalar (tasarım, grafik, resim, bilgisayar hazırlığı </w:t>
      </w:r>
      <w:proofErr w:type="spellStart"/>
      <w:r w:rsidRPr="009D4D7C">
        <w:rPr>
          <w:rFonts w:ascii="Gentium Plus" w:eastAsia="Gentium Plus" w:hAnsi="Gentium Plus" w:cs="Gentium Plus"/>
          <w:sz w:val="20"/>
          <w:szCs w:val="20"/>
        </w:rPr>
        <w:t>v.b</w:t>
      </w:r>
      <w:proofErr w:type="spellEnd"/>
      <w:r w:rsidRPr="009D4D7C">
        <w:rPr>
          <w:rFonts w:ascii="Gentium Plus" w:eastAsia="Gentium Plus" w:hAnsi="Gentium Plus" w:cs="Gentium Plus"/>
          <w:sz w:val="20"/>
          <w:szCs w:val="20"/>
        </w:rPr>
        <w:t>.) Yayınevi’ne aittir.</w:t>
      </w:r>
    </w:p>
    <w:p w14:paraId="5F12DF41" w14:textId="02273892"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9.5</w:t>
      </w:r>
      <w:r w:rsidR="00446B58">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Telif hakları devredilen eserlerde kullanılmak için hazırlanan resim, grafik, tasarım v.b.’</w:t>
      </w:r>
      <w:proofErr w:type="spellStart"/>
      <w:r w:rsidRPr="009D4D7C">
        <w:rPr>
          <w:rFonts w:ascii="Gentium Plus" w:eastAsia="Gentium Plus" w:hAnsi="Gentium Plus" w:cs="Gentium Plus"/>
          <w:sz w:val="20"/>
          <w:szCs w:val="20"/>
        </w:rPr>
        <w:t>lerini</w:t>
      </w:r>
      <w:proofErr w:type="spellEnd"/>
      <w:r w:rsidRPr="009D4D7C">
        <w:rPr>
          <w:rFonts w:ascii="Gentium Plus" w:eastAsia="Gentium Plus" w:hAnsi="Gentium Plus" w:cs="Gentium Plus"/>
          <w:sz w:val="20"/>
          <w:szCs w:val="20"/>
        </w:rPr>
        <w:t xml:space="preserve"> hazırlayanlar (ressam, grafiker, </w:t>
      </w:r>
      <w:proofErr w:type="spellStart"/>
      <w:r w:rsidRPr="009D4D7C">
        <w:rPr>
          <w:rFonts w:ascii="Gentium Plus" w:eastAsia="Gentium Plus" w:hAnsi="Gentium Plus" w:cs="Gentium Plus"/>
          <w:sz w:val="20"/>
          <w:szCs w:val="20"/>
        </w:rPr>
        <w:t>v.b</w:t>
      </w:r>
      <w:proofErr w:type="spellEnd"/>
      <w:r w:rsidRPr="009D4D7C">
        <w:rPr>
          <w:rFonts w:ascii="Gentium Plus" w:eastAsia="Gentium Plus" w:hAnsi="Gentium Plus" w:cs="Gentium Plus"/>
          <w:sz w:val="20"/>
          <w:szCs w:val="20"/>
        </w:rPr>
        <w:t xml:space="preserve">.) bu eserleri üzerindeki haklarını (özel maddede belirtilen haklar) Yayınevi’ne devretmişlerdir. </w:t>
      </w:r>
    </w:p>
    <w:p w14:paraId="720B99B3" w14:textId="04F3BF55"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9.6</w:t>
      </w:r>
      <w:r w:rsidR="00446B58">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Yazar veya Yazarlar, eser veya eserlerini Yayınevi’nin belirttiği kurallara göre hazırlayacaktır.</w:t>
      </w:r>
    </w:p>
    <w:p w14:paraId="4214671B" w14:textId="1050F345"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9.7</w:t>
      </w:r>
      <w:r w:rsidR="00446B58">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Yayınlanmaya hazır eser veya eserler onay alındıktan sonra yayınlanacak ise, sözleşme onay tarihinden itibaren geçerli sayılacaktır. Ancak basım aşamasında Yayınevi bu çalışmalar için Yazar’ın da onayını alacaktır.</w:t>
      </w:r>
    </w:p>
    <w:p w14:paraId="23C4530C" w14:textId="77777777" w:rsidR="00CE3F83" w:rsidRPr="00446B58" w:rsidRDefault="00000000" w:rsidP="00021F50">
      <w:pPr>
        <w:keepNext/>
        <w:spacing w:before="120" w:after="0" w:line="216" w:lineRule="auto"/>
        <w:jc w:val="both"/>
        <w:rPr>
          <w:rFonts w:ascii="Gentium Plus" w:eastAsia="Gentium Plus" w:hAnsi="Gentium Plus" w:cs="Gentium Plus"/>
          <w:b/>
          <w:bCs/>
          <w:sz w:val="20"/>
          <w:szCs w:val="20"/>
        </w:rPr>
      </w:pPr>
      <w:r w:rsidRPr="00446B58">
        <w:rPr>
          <w:rFonts w:ascii="Gentium Plus" w:eastAsia="Gentium Plus" w:hAnsi="Gentium Plus" w:cs="Gentium Plus"/>
          <w:b/>
          <w:bCs/>
          <w:sz w:val="20"/>
          <w:szCs w:val="20"/>
        </w:rPr>
        <w:tab/>
        <w:t>Madde 10. Cezai Şart</w:t>
      </w:r>
    </w:p>
    <w:p w14:paraId="3DB2BDD7" w14:textId="02481E65"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 xml:space="preserve">Yükümlülüklerini yerine getirmeyen ve sözleşme aksine hareket eden taraf, karşı tarafın uğradığı zararı herhangi bir bildirime ve hukuki merasime gerek olmadan tazmin etmeyi kabul ve taahhüt eder. </w:t>
      </w:r>
    </w:p>
    <w:p w14:paraId="0D29A9B7" w14:textId="77777777" w:rsidR="00CE3F83" w:rsidRPr="00446B58" w:rsidRDefault="00000000" w:rsidP="00021F50">
      <w:pPr>
        <w:spacing w:before="120" w:after="0" w:line="216" w:lineRule="auto"/>
        <w:ind w:firstLine="708"/>
        <w:jc w:val="both"/>
        <w:rPr>
          <w:rFonts w:ascii="Gentium Plus" w:eastAsia="Gentium Plus" w:hAnsi="Gentium Plus" w:cs="Gentium Plus"/>
          <w:b/>
          <w:bCs/>
          <w:sz w:val="20"/>
          <w:szCs w:val="20"/>
        </w:rPr>
      </w:pPr>
      <w:r w:rsidRPr="00446B58">
        <w:rPr>
          <w:rFonts w:ascii="Gentium Plus" w:eastAsia="Gentium Plus" w:hAnsi="Gentium Plus" w:cs="Gentium Plus"/>
          <w:b/>
          <w:bCs/>
          <w:sz w:val="20"/>
          <w:szCs w:val="20"/>
        </w:rPr>
        <w:t>Madde 11. Tarafların Tebligat Adresleri</w:t>
      </w:r>
    </w:p>
    <w:p w14:paraId="12608555" w14:textId="23C2BE7E"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 xml:space="preserve">Taraflar, tebligata esas adreslerinin aşağıda gösterildiği şekilde olduğunu, adres değişikliklerinin diğer tarafa değişikliğin vukuundan 7 gün önce bildirilmesi gerektiğini kabul ederler. Bu süre içinde adres değişikliği bildirilmediği takdirde, işbu sözleşmedeki adresler geçerli tebligat adresi olarak kabul edilir. </w:t>
      </w:r>
    </w:p>
    <w:p w14:paraId="28F0E3B1" w14:textId="77777777" w:rsidR="00CE3F83" w:rsidRPr="00446B58" w:rsidRDefault="00000000" w:rsidP="00021F50">
      <w:pPr>
        <w:spacing w:before="120" w:after="0" w:line="216" w:lineRule="auto"/>
        <w:ind w:firstLine="708"/>
        <w:jc w:val="both"/>
        <w:rPr>
          <w:rFonts w:ascii="Gentium Plus" w:eastAsia="Gentium Plus" w:hAnsi="Gentium Plus" w:cs="Gentium Plus"/>
          <w:b/>
          <w:bCs/>
          <w:sz w:val="20"/>
          <w:szCs w:val="20"/>
        </w:rPr>
      </w:pPr>
      <w:r w:rsidRPr="00446B58">
        <w:rPr>
          <w:rFonts w:ascii="Gentium Plus" w:eastAsia="Gentium Plus" w:hAnsi="Gentium Plus" w:cs="Gentium Plus"/>
          <w:b/>
          <w:bCs/>
          <w:sz w:val="20"/>
          <w:szCs w:val="20"/>
        </w:rPr>
        <w:t>Madde 12. Özel Hüküm</w:t>
      </w:r>
    </w:p>
    <w:p w14:paraId="3C5BCD66" w14:textId="0112AB4A"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 xml:space="preserve">Yazar veya Yazarlar; sözleşmeye konu olan eser veya eserler üzerinde sahip oldukları ve 5846 sayılı Fikir ve Sanat Eserleri Kanunu ile belirlenen mali ve manevi tüm haklarını; Çoğaltma, yayma, işleme, kamuya iletim, pay ve takip, temsil; manevi hakların kullanım </w:t>
      </w:r>
      <w:proofErr w:type="gramStart"/>
      <w:r w:rsidRPr="009D4D7C">
        <w:rPr>
          <w:rFonts w:ascii="Gentium Plus" w:eastAsia="Gentium Plus" w:hAnsi="Gentium Plus" w:cs="Gentium Plus"/>
          <w:sz w:val="20"/>
          <w:szCs w:val="20"/>
        </w:rPr>
        <w:t>hakkını;</w:t>
      </w:r>
      <w:proofErr w:type="gramEnd"/>
      <w:r w:rsidRPr="009D4D7C">
        <w:rPr>
          <w:rFonts w:ascii="Gentium Plus" w:eastAsia="Gentium Plus" w:hAnsi="Gentium Plus" w:cs="Gentium Plus"/>
          <w:sz w:val="20"/>
          <w:szCs w:val="20"/>
        </w:rPr>
        <w:t xml:space="preserve"> mali ve manevi haklara yapılan veya yapılacak tecavüzlerle ilgili takip, şikâyet ve her türlü dava haklarını “Madde 6. Mali Haklarda” belirtilen süre ve şartlarda Yayınevi’ne devretmiştir. Yazar’ın ve başka katkısı olanların (ressam, grafiker </w:t>
      </w:r>
      <w:proofErr w:type="spellStart"/>
      <w:r w:rsidRPr="009D4D7C">
        <w:rPr>
          <w:rFonts w:ascii="Gentium Plus" w:eastAsia="Gentium Plus" w:hAnsi="Gentium Plus" w:cs="Gentium Plus"/>
          <w:sz w:val="20"/>
          <w:szCs w:val="20"/>
        </w:rPr>
        <w:t>v.b</w:t>
      </w:r>
      <w:proofErr w:type="spellEnd"/>
      <w:r w:rsidRPr="009D4D7C">
        <w:rPr>
          <w:rFonts w:ascii="Gentium Plus" w:eastAsia="Gentium Plus" w:hAnsi="Gentium Plus" w:cs="Gentium Plus"/>
          <w:sz w:val="20"/>
          <w:szCs w:val="20"/>
        </w:rPr>
        <w:t xml:space="preserve">.) Yayınevi’nden eserle ilgili hiçbir telif alacağı kalmamıştır. </w:t>
      </w:r>
    </w:p>
    <w:p w14:paraId="28E3A290" w14:textId="77777777" w:rsidR="00CE3F83" w:rsidRPr="00021F50" w:rsidRDefault="00000000" w:rsidP="00021F50">
      <w:pPr>
        <w:spacing w:before="120" w:after="0" w:line="216" w:lineRule="auto"/>
        <w:jc w:val="both"/>
        <w:rPr>
          <w:rFonts w:ascii="Gentium Plus" w:eastAsia="Gentium Plus" w:hAnsi="Gentium Plus" w:cs="Gentium Plus"/>
          <w:b/>
          <w:bCs/>
          <w:sz w:val="20"/>
          <w:szCs w:val="20"/>
        </w:rPr>
      </w:pPr>
      <w:r w:rsidRPr="00021F50">
        <w:rPr>
          <w:rFonts w:ascii="Gentium Plus" w:eastAsia="Gentium Plus" w:hAnsi="Gentium Plus" w:cs="Gentium Plus"/>
          <w:b/>
          <w:bCs/>
          <w:sz w:val="20"/>
          <w:szCs w:val="20"/>
        </w:rPr>
        <w:t xml:space="preserve">  </w:t>
      </w:r>
      <w:r w:rsidRPr="00021F50">
        <w:rPr>
          <w:rFonts w:ascii="Gentium Plus" w:eastAsia="Gentium Plus" w:hAnsi="Gentium Plus" w:cs="Gentium Plus"/>
          <w:b/>
          <w:bCs/>
          <w:sz w:val="20"/>
          <w:szCs w:val="20"/>
        </w:rPr>
        <w:tab/>
        <w:t>Madde 13. İhtilafların Hali</w:t>
      </w:r>
    </w:p>
    <w:p w14:paraId="3FE0465B" w14:textId="311DAF06"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13.1</w:t>
      </w:r>
      <w:r w:rsidR="00446B58">
        <w:rPr>
          <w:rFonts w:ascii="Gentium Plus" w:eastAsia="Gentium Plus" w:hAnsi="Gentium Plus" w:cs="Gentium Plus"/>
          <w:sz w:val="20"/>
          <w:szCs w:val="20"/>
        </w:rPr>
        <w:t>.</w:t>
      </w:r>
      <w:r w:rsidRPr="009D4D7C">
        <w:rPr>
          <w:rFonts w:ascii="Gentium Plus" w:eastAsia="Gentium Plus" w:hAnsi="Gentium Plus" w:cs="Gentium Plus"/>
          <w:sz w:val="20"/>
          <w:szCs w:val="20"/>
        </w:rPr>
        <w:t xml:space="preserve"> Bu sözleşmenin uygulanmasında ortaya çıkacak uyuşmazlıkları çözümlemeye Ankara Ticaret Mahkemeleri ve İcra Daireleri yetkilidir.</w:t>
      </w:r>
    </w:p>
    <w:p w14:paraId="19F7D4F2" w14:textId="3B9EFDDA" w:rsidR="00CE3F83" w:rsidRPr="009D4D7C" w:rsidRDefault="00000000" w:rsidP="00021F50">
      <w:pPr>
        <w:spacing w:after="0" w:line="216" w:lineRule="auto"/>
        <w:jc w:val="both"/>
        <w:rPr>
          <w:rFonts w:ascii="Gentium Plus" w:eastAsia="Gentium Plus" w:hAnsi="Gentium Plus" w:cs="Gentium Plus"/>
          <w:sz w:val="20"/>
          <w:szCs w:val="20"/>
        </w:rPr>
      </w:pPr>
      <w:r w:rsidRPr="009D4D7C">
        <w:rPr>
          <w:rFonts w:ascii="Gentium Plus" w:eastAsia="Gentium Plus" w:hAnsi="Gentium Plus" w:cs="Gentium Plus"/>
          <w:sz w:val="20"/>
          <w:szCs w:val="20"/>
        </w:rPr>
        <w:tab/>
        <w:t>13.2</w:t>
      </w:r>
      <w:r w:rsidR="00446B58">
        <w:rPr>
          <w:rFonts w:ascii="Gentium Plus" w:eastAsia="Gentium Plus" w:hAnsi="Gentium Plus" w:cs="Gentium Plus"/>
          <w:sz w:val="20"/>
          <w:szCs w:val="20"/>
        </w:rPr>
        <w:t xml:space="preserve">. </w:t>
      </w:r>
      <w:r w:rsidRPr="009D4D7C">
        <w:rPr>
          <w:rFonts w:ascii="Gentium Plus" w:eastAsia="Gentium Plus" w:hAnsi="Gentium Plus" w:cs="Gentium Plus"/>
          <w:sz w:val="20"/>
          <w:szCs w:val="20"/>
        </w:rPr>
        <w:t xml:space="preserve">Taraflardan birinin sözleşmeye uymaması halinde diğer taraf sözleşmeye uyulmasını Noterden göndereceği ihtarname ile talep eder. </w:t>
      </w:r>
    </w:p>
    <w:p w14:paraId="53B1111E" w14:textId="52008157" w:rsidR="00CE3F83" w:rsidRPr="00021F50" w:rsidRDefault="00000000" w:rsidP="00021F50">
      <w:pPr>
        <w:spacing w:before="240" w:after="0" w:line="216" w:lineRule="auto"/>
        <w:ind w:firstLine="708"/>
        <w:jc w:val="both"/>
        <w:rPr>
          <w:rFonts w:ascii="Gentium Plus" w:eastAsia="Gentium Plus" w:hAnsi="Gentium Plus" w:cs="Gentium Plus"/>
          <w:b/>
          <w:bCs/>
          <w:sz w:val="20"/>
          <w:szCs w:val="20"/>
        </w:rPr>
      </w:pPr>
      <w:r w:rsidRPr="00021F50">
        <w:rPr>
          <w:rFonts w:ascii="Gentium Plus" w:eastAsia="Gentium Plus" w:hAnsi="Gentium Plus" w:cs="Gentium Plus"/>
          <w:b/>
          <w:bCs/>
          <w:sz w:val="20"/>
          <w:szCs w:val="20"/>
        </w:rPr>
        <w:t xml:space="preserve">Madde 14. </w:t>
      </w:r>
      <w:r w:rsidR="00446B58" w:rsidRPr="00021F50">
        <w:rPr>
          <w:rFonts w:ascii="Gentium Plus" w:eastAsia="Gentium Plus" w:hAnsi="Gentium Plus" w:cs="Gentium Plus"/>
          <w:b/>
          <w:bCs/>
          <w:sz w:val="20"/>
          <w:szCs w:val="20"/>
        </w:rPr>
        <w:t>Sözleşme Tarihi</w:t>
      </w:r>
    </w:p>
    <w:p w14:paraId="4AEA977F" w14:textId="0869B1A6"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 xml:space="preserve">Tarafların serbest iradelerini havi işbu sözleşme </w:t>
      </w:r>
      <w:r w:rsidR="00446B58" w:rsidRPr="00446B58">
        <w:rPr>
          <w:rFonts w:ascii="Gentium Plus" w:eastAsia="Gentium Plus" w:hAnsi="Gentium Plus" w:cs="Gentium Plus"/>
          <w:color w:val="FF0000"/>
          <w:sz w:val="20"/>
          <w:szCs w:val="20"/>
        </w:rPr>
        <w:t>Gün Ay Yıl</w:t>
      </w:r>
      <w:r w:rsidRPr="00446B58">
        <w:rPr>
          <w:rFonts w:ascii="Gentium Plus" w:eastAsia="Gentium Plus" w:hAnsi="Gentium Plus" w:cs="Gentium Plus"/>
          <w:color w:val="FF0000"/>
          <w:sz w:val="20"/>
          <w:szCs w:val="20"/>
        </w:rPr>
        <w:t xml:space="preserve"> </w:t>
      </w:r>
      <w:r w:rsidRPr="009D4D7C">
        <w:rPr>
          <w:rFonts w:ascii="Gentium Plus" w:eastAsia="Gentium Plus" w:hAnsi="Gentium Plus" w:cs="Gentium Plus"/>
          <w:sz w:val="20"/>
          <w:szCs w:val="20"/>
        </w:rPr>
        <w:t>tarihinde 2 nüsha olarak imzalanmıştır.</w:t>
      </w:r>
    </w:p>
    <w:p w14:paraId="24C2B6AF" w14:textId="17E4B28E" w:rsidR="00CE3F83" w:rsidRPr="00021F50" w:rsidRDefault="00000000" w:rsidP="00021F50">
      <w:pPr>
        <w:spacing w:before="120" w:after="0" w:line="216" w:lineRule="auto"/>
        <w:ind w:firstLine="708"/>
        <w:jc w:val="both"/>
        <w:rPr>
          <w:rFonts w:ascii="Gentium Plus" w:eastAsia="Gentium Plus" w:hAnsi="Gentium Plus" w:cs="Gentium Plus"/>
          <w:b/>
          <w:bCs/>
          <w:sz w:val="20"/>
          <w:szCs w:val="20"/>
        </w:rPr>
      </w:pPr>
      <w:r w:rsidRPr="00021F50">
        <w:rPr>
          <w:rFonts w:ascii="Gentium Plus" w:eastAsia="Gentium Plus" w:hAnsi="Gentium Plus" w:cs="Gentium Plus"/>
          <w:b/>
          <w:bCs/>
          <w:sz w:val="20"/>
          <w:szCs w:val="20"/>
        </w:rPr>
        <w:t xml:space="preserve">Madde 15. </w:t>
      </w:r>
      <w:r w:rsidR="00021F50" w:rsidRPr="00021F50">
        <w:rPr>
          <w:rFonts w:ascii="Gentium Plus" w:eastAsia="Gentium Plus" w:hAnsi="Gentium Plus" w:cs="Gentium Plus"/>
          <w:b/>
          <w:bCs/>
          <w:sz w:val="20"/>
          <w:szCs w:val="20"/>
        </w:rPr>
        <w:t xml:space="preserve"> Rıza Beyanı</w:t>
      </w:r>
    </w:p>
    <w:p w14:paraId="5CE71F5B" w14:textId="77777777"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Yukarıda adı geçen eserin hazırlanması hususunda (resim, çeviri, düzeltme, redaksiyon-koordinasyon, tasarım ve diğer tüm materyaller), Yazarı ile Yayınevi yetkilisi karşılıklı anlaşarak işbu sözleşmeyi imzalamışlardır.</w:t>
      </w:r>
    </w:p>
    <w:p w14:paraId="29AAC059" w14:textId="387E7E53" w:rsidR="00CE3F83" w:rsidRPr="00021F50" w:rsidRDefault="00000000" w:rsidP="00021F50">
      <w:pPr>
        <w:spacing w:before="120" w:after="0" w:line="216" w:lineRule="auto"/>
        <w:ind w:firstLine="708"/>
        <w:jc w:val="both"/>
        <w:rPr>
          <w:rFonts w:ascii="Gentium Plus" w:eastAsia="Gentium Plus" w:hAnsi="Gentium Plus" w:cs="Gentium Plus"/>
          <w:b/>
          <w:bCs/>
          <w:sz w:val="20"/>
          <w:szCs w:val="20"/>
        </w:rPr>
      </w:pPr>
      <w:r w:rsidRPr="00021F50">
        <w:rPr>
          <w:rFonts w:ascii="Gentium Plus" w:eastAsia="Gentium Plus" w:hAnsi="Gentium Plus" w:cs="Gentium Plus"/>
          <w:b/>
          <w:bCs/>
          <w:sz w:val="20"/>
          <w:szCs w:val="20"/>
        </w:rPr>
        <w:t xml:space="preserve">Madde 16. </w:t>
      </w:r>
      <w:r w:rsidR="00021F50" w:rsidRPr="00021F50">
        <w:rPr>
          <w:rFonts w:ascii="Gentium Plus" w:eastAsia="Gentium Plus" w:hAnsi="Gentium Plus" w:cs="Gentium Plus"/>
          <w:b/>
          <w:bCs/>
          <w:sz w:val="20"/>
          <w:szCs w:val="20"/>
        </w:rPr>
        <w:t xml:space="preserve"> Madde Sayısı ve İmza</w:t>
      </w:r>
    </w:p>
    <w:p w14:paraId="16A1EB74" w14:textId="77777777" w:rsidR="00CE3F83" w:rsidRPr="009D4D7C" w:rsidRDefault="00000000" w:rsidP="00021F50">
      <w:pPr>
        <w:spacing w:after="0" w:line="216" w:lineRule="auto"/>
        <w:ind w:firstLine="708"/>
        <w:jc w:val="both"/>
        <w:rPr>
          <w:rFonts w:ascii="Gentium Plus" w:eastAsia="Gentium Plus" w:hAnsi="Gentium Plus" w:cs="Gentium Plus"/>
          <w:sz w:val="20"/>
          <w:szCs w:val="20"/>
        </w:rPr>
      </w:pPr>
      <w:r w:rsidRPr="009D4D7C">
        <w:rPr>
          <w:rFonts w:ascii="Gentium Plus" w:eastAsia="Gentium Plus" w:hAnsi="Gentium Plus" w:cs="Gentium Plus"/>
          <w:sz w:val="20"/>
          <w:szCs w:val="20"/>
        </w:rPr>
        <w:t>İş bu sözleşme 16 madde ve 2 nüsha olarak düzenlenmiş olup Yayınevi ve Yazarı tarafından okunarak kabul ve imza altına alınmıştır.</w:t>
      </w:r>
    </w:p>
    <w:tbl>
      <w:tblPr>
        <w:tblStyle w:val="a1"/>
        <w:tblW w:w="9062" w:type="dxa"/>
        <w:tblInd w:w="0" w:type="dxa"/>
        <w:tblLayout w:type="fixed"/>
        <w:tblLook w:val="0400" w:firstRow="0" w:lastRow="0" w:firstColumn="0" w:lastColumn="0" w:noHBand="0" w:noVBand="1"/>
      </w:tblPr>
      <w:tblGrid>
        <w:gridCol w:w="4516"/>
        <w:gridCol w:w="4546"/>
      </w:tblGrid>
      <w:tr w:rsidR="00CE3F83" w14:paraId="501E00F3" w14:textId="77777777">
        <w:tc>
          <w:tcPr>
            <w:tcW w:w="4516" w:type="dxa"/>
          </w:tcPr>
          <w:p w14:paraId="7F758FAF" w14:textId="0917A114" w:rsidR="00CE3F83" w:rsidRDefault="00000000" w:rsidP="00021F50">
            <w:pPr>
              <w:spacing w:before="240"/>
              <w:jc w:val="both"/>
              <w:rPr>
                <w:rFonts w:ascii="Gentium Plus" w:eastAsia="Gentium Plus" w:hAnsi="Gentium Plus" w:cs="Gentium Plus"/>
                <w:b/>
                <w:sz w:val="20"/>
                <w:szCs w:val="20"/>
              </w:rPr>
            </w:pPr>
            <w:r>
              <w:rPr>
                <w:rFonts w:ascii="Gentium Plus" w:eastAsia="Gentium Plus" w:hAnsi="Gentium Plus" w:cs="Gentium Plus"/>
                <w:sz w:val="20"/>
                <w:szCs w:val="20"/>
              </w:rPr>
              <w:t xml:space="preserve">     </w:t>
            </w:r>
            <w:r>
              <w:rPr>
                <w:rFonts w:ascii="Gentium Plus" w:eastAsia="Gentium Plus" w:hAnsi="Gentium Plus" w:cs="Gentium Plus"/>
                <w:b/>
                <w:sz w:val="20"/>
                <w:szCs w:val="20"/>
              </w:rPr>
              <w:t xml:space="preserve">YAZARI                                                                </w:t>
            </w:r>
          </w:p>
          <w:p w14:paraId="5C16165F" w14:textId="77777777" w:rsidR="00CE3F83" w:rsidRDefault="00CE3F83">
            <w:pPr>
              <w:jc w:val="both"/>
              <w:rPr>
                <w:rFonts w:ascii="Gentium Plus" w:eastAsia="Gentium Plus" w:hAnsi="Gentium Plus" w:cs="Gentium Plus"/>
                <w:b/>
                <w:sz w:val="20"/>
                <w:szCs w:val="20"/>
              </w:rPr>
            </w:pPr>
          </w:p>
          <w:p w14:paraId="566526A2" w14:textId="77777777" w:rsidR="00CE3F83" w:rsidRDefault="00000000">
            <w:pPr>
              <w:jc w:val="both"/>
              <w:rPr>
                <w:rFonts w:ascii="Gentium Plus" w:eastAsia="Gentium Plus" w:hAnsi="Gentium Plus" w:cs="Gentium Plus"/>
                <w:b/>
                <w:sz w:val="20"/>
                <w:szCs w:val="20"/>
              </w:rPr>
            </w:pPr>
            <w:r>
              <w:rPr>
                <w:rFonts w:ascii="Gentium Plus" w:eastAsia="Gentium Plus" w:hAnsi="Gentium Plus" w:cs="Gentium Plus"/>
                <w:b/>
                <w:sz w:val="20"/>
                <w:szCs w:val="20"/>
              </w:rPr>
              <w:t>İmza</w:t>
            </w:r>
          </w:p>
          <w:p w14:paraId="20F762D6" w14:textId="565647DF" w:rsidR="00CE3F83" w:rsidRDefault="00000000">
            <w:pPr>
              <w:jc w:val="both"/>
              <w:rPr>
                <w:rFonts w:ascii="Gentium Plus" w:eastAsia="Gentium Plus" w:hAnsi="Gentium Plus" w:cs="Gentium Plus"/>
                <w:sz w:val="20"/>
                <w:szCs w:val="20"/>
              </w:rPr>
            </w:pPr>
            <w:r>
              <w:rPr>
                <w:rFonts w:ascii="Gentium Plus" w:eastAsia="Gentium Plus" w:hAnsi="Gentium Plus" w:cs="Gentium Plus"/>
                <w:b/>
                <w:sz w:val="20"/>
                <w:szCs w:val="20"/>
              </w:rPr>
              <w:t xml:space="preserve">Adı Soyadı:   </w:t>
            </w:r>
          </w:p>
        </w:tc>
        <w:tc>
          <w:tcPr>
            <w:tcW w:w="4546" w:type="dxa"/>
          </w:tcPr>
          <w:p w14:paraId="3ED993FE" w14:textId="6A8B2925" w:rsidR="00CE3F83" w:rsidRDefault="00000000" w:rsidP="00021F50">
            <w:pPr>
              <w:spacing w:before="240"/>
              <w:jc w:val="both"/>
              <w:rPr>
                <w:rFonts w:ascii="Gentium Plus" w:eastAsia="Gentium Plus" w:hAnsi="Gentium Plus" w:cs="Gentium Plus"/>
                <w:b/>
                <w:sz w:val="20"/>
                <w:szCs w:val="20"/>
              </w:rPr>
            </w:pPr>
            <w:r>
              <w:rPr>
                <w:rFonts w:ascii="Gentium Plus" w:eastAsia="Gentium Plus" w:hAnsi="Gentium Plus" w:cs="Gentium Plus"/>
                <w:b/>
                <w:sz w:val="20"/>
                <w:szCs w:val="20"/>
              </w:rPr>
              <w:t xml:space="preserve">YAYINEVİ </w:t>
            </w:r>
          </w:p>
          <w:p w14:paraId="5E615066" w14:textId="77777777" w:rsidR="00021F50" w:rsidRDefault="00021F50">
            <w:pPr>
              <w:jc w:val="both"/>
              <w:rPr>
                <w:rFonts w:ascii="Gentium Plus" w:eastAsia="Gentium Plus" w:hAnsi="Gentium Plus" w:cs="Gentium Plus"/>
                <w:b/>
                <w:sz w:val="20"/>
                <w:szCs w:val="20"/>
              </w:rPr>
            </w:pPr>
          </w:p>
          <w:p w14:paraId="01899550" w14:textId="14A2C1FE" w:rsidR="00CE3F83" w:rsidRDefault="00000000">
            <w:pPr>
              <w:jc w:val="both"/>
              <w:rPr>
                <w:rFonts w:ascii="Gentium Plus" w:eastAsia="Gentium Plus" w:hAnsi="Gentium Plus" w:cs="Gentium Plus"/>
                <w:b/>
                <w:sz w:val="20"/>
                <w:szCs w:val="20"/>
              </w:rPr>
            </w:pPr>
            <w:r>
              <w:rPr>
                <w:rFonts w:ascii="Gentium Plus" w:eastAsia="Gentium Plus" w:hAnsi="Gentium Plus" w:cs="Gentium Plus"/>
                <w:b/>
                <w:sz w:val="20"/>
                <w:szCs w:val="20"/>
              </w:rPr>
              <w:t xml:space="preserve">Oku Okut </w:t>
            </w:r>
            <w:proofErr w:type="gramStart"/>
            <w:r>
              <w:rPr>
                <w:rFonts w:ascii="Gentium Plus" w:eastAsia="Gentium Plus" w:hAnsi="Gentium Plus" w:cs="Gentium Plus"/>
                <w:b/>
                <w:sz w:val="20"/>
                <w:szCs w:val="20"/>
              </w:rPr>
              <w:t xml:space="preserve">Derneği </w:t>
            </w:r>
            <w:r w:rsidR="00021F50">
              <w:rPr>
                <w:rFonts w:ascii="Gentium Plus" w:eastAsia="Gentium Plus" w:hAnsi="Gentium Plus" w:cs="Gentium Plus"/>
                <w:b/>
                <w:sz w:val="20"/>
                <w:szCs w:val="20"/>
              </w:rPr>
              <w:t xml:space="preserve"> /</w:t>
            </w:r>
            <w:proofErr w:type="gramEnd"/>
            <w:r w:rsidR="00021F50">
              <w:rPr>
                <w:rFonts w:ascii="Gentium Plus" w:eastAsia="Gentium Plus" w:hAnsi="Gentium Plus" w:cs="Gentium Plus"/>
                <w:b/>
                <w:sz w:val="20"/>
                <w:szCs w:val="20"/>
              </w:rPr>
              <w:t xml:space="preserve"> Oku Okut Yayınları</w:t>
            </w:r>
          </w:p>
          <w:p w14:paraId="0D74AD03" w14:textId="4790088B" w:rsidR="00CE3F83" w:rsidRDefault="00000000">
            <w:pPr>
              <w:jc w:val="both"/>
              <w:rPr>
                <w:rFonts w:ascii="Gentium Plus" w:eastAsia="Gentium Plus" w:hAnsi="Gentium Plus" w:cs="Gentium Plus"/>
                <w:b/>
                <w:sz w:val="20"/>
                <w:szCs w:val="20"/>
              </w:rPr>
            </w:pPr>
            <w:r>
              <w:rPr>
                <w:rFonts w:ascii="Gentium Plus" w:eastAsia="Gentium Plus" w:hAnsi="Gentium Plus" w:cs="Gentium Plus"/>
                <w:b/>
                <w:sz w:val="20"/>
                <w:szCs w:val="20"/>
              </w:rPr>
              <w:t xml:space="preserve">Yetkili: </w:t>
            </w:r>
            <w:r>
              <w:rPr>
                <w:rFonts w:ascii="Gentium Plus" w:eastAsia="Gentium Plus" w:hAnsi="Gentium Plus" w:cs="Gentium Plus"/>
                <w:sz w:val="20"/>
                <w:szCs w:val="20"/>
              </w:rPr>
              <w:t>Abdullah Demir | Yetkili</w:t>
            </w:r>
          </w:p>
        </w:tc>
      </w:tr>
    </w:tbl>
    <w:p w14:paraId="1F08105A" w14:textId="77777777" w:rsidR="00CE3F83" w:rsidRDefault="00000000">
      <w:pPr>
        <w:tabs>
          <w:tab w:val="left" w:pos="7575"/>
        </w:tabs>
        <w:jc w:val="both"/>
        <w:rPr>
          <w:rFonts w:ascii="Gentium Plus" w:eastAsia="Gentium Plus" w:hAnsi="Gentium Plus" w:cs="Gentium Plus"/>
          <w:sz w:val="20"/>
          <w:szCs w:val="20"/>
        </w:rPr>
      </w:pPr>
      <w:r>
        <w:rPr>
          <w:rFonts w:ascii="Gentium Plus" w:eastAsia="Gentium Plus" w:hAnsi="Gentium Plus" w:cs="Gentium Plus"/>
          <w:sz w:val="20"/>
          <w:szCs w:val="20"/>
        </w:rPr>
        <w:tab/>
      </w:r>
    </w:p>
    <w:sectPr w:rsidR="00CE3F83">
      <w:footerReference w:type="even"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CE49" w14:textId="77777777" w:rsidR="00082F42" w:rsidRDefault="00082F42">
      <w:pPr>
        <w:spacing w:after="0" w:line="240" w:lineRule="auto"/>
      </w:pPr>
      <w:r>
        <w:separator/>
      </w:r>
    </w:p>
  </w:endnote>
  <w:endnote w:type="continuationSeparator" w:id="0">
    <w:p w14:paraId="7B9B578B" w14:textId="77777777" w:rsidR="00082F42" w:rsidRDefault="00082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embedRegular r:id="rId1" w:fontKey="{EFAB0684-FE9A-754F-BED2-993F225A4B4F}"/>
    <w:embedBold r:id="rId2" w:fontKey="{2B0EA53D-F269-BA4E-B88E-CB2C9E099050}"/>
  </w:font>
  <w:font w:name="Times New Roman">
    <w:panose1 w:val="02020603050405020304"/>
    <w:charset w:val="00"/>
    <w:family w:val="roman"/>
    <w:pitch w:val="variable"/>
    <w:sig w:usb0="E0002EFF" w:usb1="C000785B" w:usb2="00000009" w:usb3="00000000" w:csb0="000001FF" w:csb1="00000000"/>
    <w:embedRegular r:id="rId3" w:fontKey="{2A5F956E-2894-364C-91A6-B9FE5AB43189}"/>
  </w:font>
  <w:font w:name="Georgia">
    <w:panose1 w:val="02040502050405020303"/>
    <w:charset w:val="00"/>
    <w:family w:val="roman"/>
    <w:pitch w:val="variable"/>
    <w:sig w:usb0="00000287" w:usb1="00000000" w:usb2="00000000" w:usb3="00000000" w:csb0="0000009F" w:csb1="00000000"/>
    <w:embedRegular r:id="rId4" w:fontKey="{D6B80B3D-85E4-7946-AE09-7DAEAEA6AA0D}"/>
    <w:embedItalic r:id="rId5" w:fontKey="{745A3046-9462-9A47-B476-8139AC56F3E4}"/>
  </w:font>
  <w:font w:name="Arial">
    <w:panose1 w:val="020B0604020202020204"/>
    <w:charset w:val="00"/>
    <w:family w:val="swiss"/>
    <w:pitch w:val="variable"/>
    <w:sig w:usb0="E0002EFF" w:usb1="C000785B" w:usb2="00000009" w:usb3="00000000" w:csb0="000001FF" w:csb1="00000000"/>
    <w:embedRegular r:id="rId6" w:fontKey="{209B5CBE-A70E-5F4A-A4F7-273A14E3F248}"/>
  </w:font>
  <w:font w:name="Gentium Plus">
    <w:panose1 w:val="02000503060000020004"/>
    <w:charset w:val="A2"/>
    <w:family w:val="auto"/>
    <w:pitch w:val="variable"/>
    <w:sig w:usb0="E00003FF" w:usb1="5200E1FF" w:usb2="0A000029" w:usb3="00000000" w:csb0="0000019F" w:csb1="00000000"/>
    <w:embedRegular r:id="rId7" w:fontKey="{072146BF-3157-364C-8B2E-67D6A81FF1BE}"/>
    <w:embedBold r:id="rId8" w:fontKey="{FC6E4B21-E422-D146-8AFF-D99D7FABE8C5}"/>
  </w:font>
  <w:font w:name="Cambria">
    <w:panose1 w:val="02040503050406030204"/>
    <w:charset w:val="00"/>
    <w:family w:val="roman"/>
    <w:pitch w:val="variable"/>
    <w:sig w:usb0="E00006FF" w:usb1="420024FF" w:usb2="02000000" w:usb3="00000000" w:csb0="0000019F" w:csb1="00000000"/>
    <w:embedRegular r:id="rId9" w:fontKey="{47AC0FA8-2C58-D64D-A8D3-B15194D11F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0848D" w14:textId="77777777" w:rsidR="00CE3F83"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699C5C7" w14:textId="77777777" w:rsidR="00CE3F83" w:rsidRDefault="00CE3F83">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6AE" w14:textId="77777777" w:rsidR="00CE3F83" w:rsidRPr="009D4D7C" w:rsidRDefault="00000000" w:rsidP="009D4D7C">
    <w:pPr>
      <w:pBdr>
        <w:top w:val="nil"/>
        <w:left w:val="nil"/>
        <w:bottom w:val="nil"/>
        <w:right w:val="nil"/>
        <w:between w:val="nil"/>
      </w:pBdr>
      <w:tabs>
        <w:tab w:val="center" w:pos="4536"/>
        <w:tab w:val="right" w:pos="9072"/>
      </w:tabs>
      <w:jc w:val="center"/>
      <w:rPr>
        <w:rFonts w:ascii="Gentium Plus" w:hAnsi="Gentium Plus" w:cs="Gentium Plus"/>
        <w:color w:val="000000"/>
      </w:rPr>
    </w:pPr>
    <w:r w:rsidRPr="009D4D7C">
      <w:rPr>
        <w:rFonts w:ascii="Gentium Plus" w:hAnsi="Gentium Plus" w:cs="Gentium Plus"/>
        <w:color w:val="000000"/>
      </w:rPr>
      <w:fldChar w:fldCharType="begin"/>
    </w:r>
    <w:r w:rsidRPr="009D4D7C">
      <w:rPr>
        <w:rFonts w:ascii="Gentium Plus" w:hAnsi="Gentium Plus" w:cs="Gentium Plus"/>
        <w:color w:val="000000"/>
      </w:rPr>
      <w:instrText>PAGE</w:instrText>
    </w:r>
    <w:r w:rsidRPr="009D4D7C">
      <w:rPr>
        <w:rFonts w:ascii="Gentium Plus" w:hAnsi="Gentium Plus" w:cs="Gentium Plus"/>
        <w:color w:val="000000"/>
      </w:rPr>
      <w:fldChar w:fldCharType="separate"/>
    </w:r>
    <w:r w:rsidR="00C0380A" w:rsidRPr="009D4D7C">
      <w:rPr>
        <w:rFonts w:ascii="Gentium Plus" w:hAnsi="Gentium Plus" w:cs="Gentium Plus"/>
        <w:noProof/>
        <w:color w:val="000000"/>
      </w:rPr>
      <w:t>1</w:t>
    </w:r>
    <w:r w:rsidRPr="009D4D7C">
      <w:rPr>
        <w:rFonts w:ascii="Gentium Plus" w:hAnsi="Gentium Plus" w:cs="Gentium Plus"/>
        <w:color w:val="000000"/>
      </w:rPr>
      <w:fldChar w:fldCharType="end"/>
    </w:r>
  </w:p>
  <w:p w14:paraId="2AE2C731" w14:textId="77777777" w:rsidR="00CE3F83" w:rsidRPr="009D4D7C" w:rsidRDefault="00CE3F83" w:rsidP="009D4D7C">
    <w:pPr>
      <w:pBdr>
        <w:top w:val="nil"/>
        <w:left w:val="nil"/>
        <w:bottom w:val="nil"/>
        <w:right w:val="nil"/>
        <w:between w:val="nil"/>
      </w:pBdr>
      <w:tabs>
        <w:tab w:val="center" w:pos="4536"/>
        <w:tab w:val="right" w:pos="9072"/>
      </w:tabs>
      <w:ind w:right="360"/>
      <w:jc w:val="center"/>
      <w:rPr>
        <w:rFonts w:ascii="Gentium Plus" w:hAnsi="Gentium Plus" w:cs="Gentium Plu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C27A9" w14:textId="77777777" w:rsidR="00082F42" w:rsidRDefault="00082F42">
      <w:pPr>
        <w:spacing w:after="0" w:line="240" w:lineRule="auto"/>
      </w:pPr>
      <w:r>
        <w:separator/>
      </w:r>
    </w:p>
  </w:footnote>
  <w:footnote w:type="continuationSeparator" w:id="0">
    <w:p w14:paraId="156BCB9C" w14:textId="77777777" w:rsidR="00082F42" w:rsidRDefault="00082F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F83"/>
    <w:rsid w:val="00021F50"/>
    <w:rsid w:val="00082F42"/>
    <w:rsid w:val="0043555B"/>
    <w:rsid w:val="00446B58"/>
    <w:rsid w:val="00540425"/>
    <w:rsid w:val="009D4D7C"/>
    <w:rsid w:val="00C0380A"/>
    <w:rsid w:val="00CE3F83"/>
    <w:rsid w:val="00FA3B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8917"/>
  <w15:docId w15:val="{5B828C4A-760C-8247-A367-BF4F3907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stBilgi">
    <w:name w:val="header"/>
    <w:basedOn w:val="Normal"/>
    <w:link w:val="stBilgiChar"/>
    <w:uiPriority w:val="99"/>
    <w:unhideWhenUsed/>
    <w:rsid w:val="009D4D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D4D7C"/>
  </w:style>
  <w:style w:type="paragraph" w:styleId="AltBilgi">
    <w:name w:val="footer"/>
    <w:basedOn w:val="Normal"/>
    <w:link w:val="AltBilgiChar"/>
    <w:uiPriority w:val="99"/>
    <w:unhideWhenUsed/>
    <w:rsid w:val="009D4D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D4D7C"/>
  </w:style>
  <w:style w:type="table" w:styleId="DzTablo1">
    <w:name w:val="Plain Table 1"/>
    <w:basedOn w:val="NormalTablo"/>
    <w:uiPriority w:val="41"/>
    <w:rsid w:val="005404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1727</Words>
  <Characters>8589</Characters>
  <Application>Microsoft Office Word</Application>
  <DocSecurity>0</DocSecurity>
  <Lines>195</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Oku Okut Derneği</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Abdullah DEMIR</cp:lastModifiedBy>
  <cp:revision>2</cp:revision>
  <dcterms:created xsi:type="dcterms:W3CDTF">2024-10-10T19:38:00Z</dcterms:created>
  <dcterms:modified xsi:type="dcterms:W3CDTF">2024-10-10T19:38:00Z</dcterms:modified>
</cp:coreProperties>
</file>